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8E49" w14:textId="77777777" w:rsidR="00060D4F" w:rsidRPr="00060D4F" w:rsidRDefault="00060D4F" w:rsidP="00060D4F">
      <w:pPr>
        <w:spacing w:after="0" w:line="240" w:lineRule="auto"/>
        <w:jc w:val="center"/>
        <w:rPr>
          <w:rFonts w:ascii="Times New Roman" w:hAnsi="Times New Roman" w:cs="Times New Roman"/>
          <w:b/>
          <w:bCs/>
          <w:sz w:val="32"/>
        </w:rPr>
      </w:pPr>
      <w:r w:rsidRPr="00060D4F">
        <w:rPr>
          <w:rFonts w:ascii="Times New Roman" w:hAnsi="Times New Roman" w:cs="Times New Roman"/>
          <w:b/>
          <w:bCs/>
          <w:sz w:val="32"/>
        </w:rPr>
        <w:t>LOW-LEVEL RADIOACTIVE WASTE FORUM, INC.</w:t>
      </w:r>
    </w:p>
    <w:p w14:paraId="6900465B" w14:textId="77777777" w:rsidR="00060D4F" w:rsidRPr="00060D4F" w:rsidRDefault="00060D4F" w:rsidP="00060D4F">
      <w:pPr>
        <w:spacing w:after="0" w:line="240" w:lineRule="auto"/>
        <w:jc w:val="center"/>
        <w:rPr>
          <w:rFonts w:ascii="Times New Roman" w:hAnsi="Times New Roman" w:cs="Times New Roman"/>
          <w:b/>
          <w:bCs/>
          <w:sz w:val="16"/>
          <w:szCs w:val="20"/>
        </w:rPr>
      </w:pPr>
    </w:p>
    <w:p w14:paraId="4A9807F8" w14:textId="77777777" w:rsidR="00060D4F" w:rsidRPr="00060D4F" w:rsidRDefault="00060D4F" w:rsidP="00060D4F">
      <w:pPr>
        <w:spacing w:after="0" w:line="240" w:lineRule="auto"/>
        <w:jc w:val="center"/>
        <w:rPr>
          <w:rFonts w:ascii="Times New Roman" w:hAnsi="Times New Roman" w:cs="Times New Roman"/>
          <w:b/>
          <w:bCs/>
          <w:szCs w:val="20"/>
        </w:rPr>
      </w:pPr>
      <w:r w:rsidRPr="00060D4F">
        <w:rPr>
          <w:rFonts w:ascii="Times New Roman" w:hAnsi="Times New Roman" w:cs="Times New Roman"/>
          <w:b/>
          <w:bCs/>
        </w:rPr>
        <w:t xml:space="preserve">2657 </w:t>
      </w:r>
      <w:proofErr w:type="spellStart"/>
      <w:r w:rsidRPr="00060D4F">
        <w:rPr>
          <w:rFonts w:ascii="Times New Roman" w:hAnsi="Times New Roman" w:cs="Times New Roman"/>
          <w:b/>
          <w:bCs/>
        </w:rPr>
        <w:t>Bayview</w:t>
      </w:r>
      <w:proofErr w:type="spellEnd"/>
      <w:r w:rsidRPr="00060D4F">
        <w:rPr>
          <w:rFonts w:ascii="Times New Roman" w:hAnsi="Times New Roman" w:cs="Times New Roman"/>
          <w:b/>
          <w:bCs/>
        </w:rPr>
        <w:t xml:space="preserve"> Drive – Ft. Lauderdale, FL 33306</w:t>
      </w:r>
    </w:p>
    <w:p w14:paraId="4576990C" w14:textId="77777777" w:rsidR="00060D4F" w:rsidRPr="00060D4F" w:rsidRDefault="00060D4F" w:rsidP="00060D4F">
      <w:pPr>
        <w:spacing w:after="0" w:line="240" w:lineRule="auto"/>
        <w:jc w:val="center"/>
        <w:rPr>
          <w:rFonts w:ascii="Times New Roman" w:hAnsi="Times New Roman" w:cs="Times New Roman"/>
          <w:b/>
          <w:bCs/>
          <w:szCs w:val="20"/>
        </w:rPr>
      </w:pPr>
      <w:r w:rsidRPr="00060D4F">
        <w:rPr>
          <w:rFonts w:ascii="Times New Roman" w:hAnsi="Times New Roman" w:cs="Times New Roman"/>
          <w:b/>
          <w:bCs/>
        </w:rPr>
        <w:t>(754) 779-7551 * (754) 223-7452 FAX</w:t>
      </w:r>
    </w:p>
    <w:p w14:paraId="71DA4709" w14:textId="77777777" w:rsidR="00060D4F" w:rsidRPr="00060D4F" w:rsidRDefault="00060D4F" w:rsidP="00060D4F">
      <w:pPr>
        <w:pStyle w:val="BodyText"/>
        <w:pBdr>
          <w:bottom w:val="single" w:sz="12" w:space="1" w:color="auto"/>
        </w:pBdr>
        <w:rPr>
          <w:i w:val="0"/>
          <w:iCs w:val="0"/>
        </w:rPr>
      </w:pPr>
    </w:p>
    <w:p w14:paraId="5DE410C4" w14:textId="77777777" w:rsidR="00060D4F" w:rsidRDefault="00060D4F" w:rsidP="00060D4F">
      <w:pPr>
        <w:pStyle w:val="BodyText"/>
        <w:rPr>
          <w:i w:val="0"/>
          <w:iCs w:val="0"/>
        </w:rPr>
      </w:pPr>
    </w:p>
    <w:p w14:paraId="7689D8A1" w14:textId="77777777" w:rsidR="00060D4F" w:rsidRDefault="00060D4F" w:rsidP="00060D4F">
      <w:pPr>
        <w:pStyle w:val="BodyText"/>
        <w:rPr>
          <w:i w:val="0"/>
          <w:iCs w:val="0"/>
        </w:rPr>
      </w:pPr>
    </w:p>
    <w:p w14:paraId="21487F71" w14:textId="77777777" w:rsidR="00060D4F" w:rsidRDefault="00060D4F" w:rsidP="00060D4F">
      <w:pPr>
        <w:pStyle w:val="BodyText"/>
        <w:rPr>
          <w:i w:val="0"/>
          <w:iCs w:val="0"/>
        </w:rPr>
      </w:pPr>
    </w:p>
    <w:p w14:paraId="754DDBB4" w14:textId="77777777" w:rsidR="00060D4F" w:rsidRPr="00060D4F" w:rsidRDefault="00060D4F" w:rsidP="00060D4F">
      <w:pPr>
        <w:pStyle w:val="BodyText"/>
        <w:rPr>
          <w:i w:val="0"/>
          <w:iCs w:val="0"/>
        </w:rPr>
      </w:pPr>
    </w:p>
    <w:p w14:paraId="47AEE4F9" w14:textId="57E66755" w:rsidR="0064413B" w:rsidRPr="00CF2ED8" w:rsidRDefault="00507E78" w:rsidP="00507E78">
      <w:pPr>
        <w:widowControl w:val="0"/>
        <w:autoSpaceDE w:val="0"/>
        <w:autoSpaceDN w:val="0"/>
        <w:adjustRightInd w:val="0"/>
        <w:spacing w:after="0" w:line="240" w:lineRule="auto"/>
        <w:rPr>
          <w:rFonts w:ascii="Arial" w:hAnsi="Arial" w:cs="Arial"/>
          <w:b/>
          <w:sz w:val="20"/>
          <w:szCs w:val="20"/>
        </w:rPr>
      </w:pPr>
      <w:r w:rsidRPr="00CF2ED8">
        <w:rPr>
          <w:rFonts w:ascii="Arial" w:hAnsi="Arial" w:cs="Arial"/>
          <w:b/>
          <w:i/>
          <w:sz w:val="20"/>
          <w:szCs w:val="20"/>
        </w:rPr>
        <w:t>U.S. Nuclear Regulatory Commission (NRC)</w:t>
      </w:r>
    </w:p>
    <w:p w14:paraId="3D171F3D" w14:textId="77777777" w:rsidR="00507E78" w:rsidRPr="00CF2ED8" w:rsidRDefault="00507E78" w:rsidP="00507E78">
      <w:pPr>
        <w:widowControl w:val="0"/>
        <w:autoSpaceDE w:val="0"/>
        <w:autoSpaceDN w:val="0"/>
        <w:adjustRightInd w:val="0"/>
        <w:spacing w:after="0" w:line="240" w:lineRule="auto"/>
        <w:rPr>
          <w:rFonts w:ascii="Arial" w:hAnsi="Arial" w:cs="Arial"/>
          <w:b/>
          <w:sz w:val="20"/>
          <w:szCs w:val="20"/>
        </w:rPr>
      </w:pPr>
    </w:p>
    <w:p w14:paraId="2A81316C" w14:textId="59845DF0" w:rsidR="00507E78" w:rsidRPr="00CF2ED8" w:rsidRDefault="00507E78" w:rsidP="00507E78">
      <w:pPr>
        <w:widowControl w:val="0"/>
        <w:autoSpaceDE w:val="0"/>
        <w:autoSpaceDN w:val="0"/>
        <w:adjustRightInd w:val="0"/>
        <w:spacing w:after="0" w:line="240" w:lineRule="auto"/>
        <w:jc w:val="center"/>
        <w:rPr>
          <w:rFonts w:ascii="Arial" w:hAnsi="Arial" w:cs="Arial"/>
          <w:b/>
          <w:sz w:val="24"/>
          <w:szCs w:val="24"/>
        </w:rPr>
      </w:pPr>
      <w:r w:rsidRPr="00CF2ED8">
        <w:rPr>
          <w:rFonts w:ascii="Arial" w:hAnsi="Arial" w:cs="Arial"/>
          <w:b/>
          <w:sz w:val="24"/>
          <w:szCs w:val="24"/>
        </w:rPr>
        <w:t>NRC Schedules Public Meeting re Part 61 Regulatory Analysis Update and Alternative Disposal Request Guidance Revision</w:t>
      </w:r>
    </w:p>
    <w:p w14:paraId="4859354D" w14:textId="406E1D02" w:rsidR="00507E78" w:rsidRPr="00CF2ED8" w:rsidRDefault="00507E78" w:rsidP="00507E78">
      <w:pPr>
        <w:widowControl w:val="0"/>
        <w:autoSpaceDE w:val="0"/>
        <w:autoSpaceDN w:val="0"/>
        <w:adjustRightInd w:val="0"/>
        <w:spacing w:after="0" w:line="240" w:lineRule="auto"/>
        <w:jc w:val="center"/>
        <w:rPr>
          <w:rFonts w:ascii="Arial" w:hAnsi="Arial" w:cs="Arial"/>
          <w:sz w:val="20"/>
          <w:szCs w:val="20"/>
        </w:rPr>
      </w:pPr>
      <w:r w:rsidRPr="00CF2ED8">
        <w:rPr>
          <w:rFonts w:ascii="Arial" w:hAnsi="Arial" w:cs="Arial"/>
          <w:b/>
          <w:i/>
          <w:sz w:val="20"/>
          <w:szCs w:val="20"/>
        </w:rPr>
        <w:t>2:00 – 5:00 p.m. E</w:t>
      </w:r>
      <w:r w:rsidR="00015D7F" w:rsidRPr="00CF2ED8">
        <w:rPr>
          <w:rFonts w:ascii="Arial" w:hAnsi="Arial" w:cs="Arial"/>
          <w:b/>
          <w:i/>
          <w:sz w:val="20"/>
          <w:szCs w:val="20"/>
        </w:rPr>
        <w:t>D</w:t>
      </w:r>
      <w:r w:rsidRPr="00CF2ED8">
        <w:rPr>
          <w:rFonts w:ascii="Arial" w:hAnsi="Arial" w:cs="Arial"/>
          <w:b/>
          <w:i/>
          <w:sz w:val="20"/>
          <w:szCs w:val="20"/>
        </w:rPr>
        <w:t>T on October 19, 2017</w:t>
      </w:r>
    </w:p>
    <w:p w14:paraId="547C1180" w14:textId="77777777" w:rsidR="00507E78" w:rsidRPr="00CF2ED8" w:rsidRDefault="00507E78" w:rsidP="0064413B">
      <w:pPr>
        <w:widowControl w:val="0"/>
        <w:autoSpaceDE w:val="0"/>
        <w:autoSpaceDN w:val="0"/>
        <w:adjustRightInd w:val="0"/>
        <w:spacing w:after="0" w:line="240" w:lineRule="auto"/>
        <w:rPr>
          <w:rFonts w:ascii="Arial" w:hAnsi="Arial" w:cs="Arial"/>
          <w:sz w:val="20"/>
          <w:szCs w:val="20"/>
        </w:rPr>
      </w:pPr>
    </w:p>
    <w:p w14:paraId="5BB9B099" w14:textId="06A5F845" w:rsidR="00015D7F" w:rsidRPr="00CF2ED8" w:rsidRDefault="00015D7F" w:rsidP="00015D7F">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rPr>
        <w:t xml:space="preserve">The U.S. Nuclear Regulatory Commission (NRC) has scheduled a public meeting to discuss the regulatory analysis for the 10 CFR Part 61 final rule entitled, “Low-Level Radioactive Waste Disposal” and the revised guidance for alternative disposal requests entitled, “Guidance for the Reviews of Proposed Disposal Procedures and Transfers of Radioactive Material Under 10 CFR 20.2002 and 10 CFR 40.13(a).” </w:t>
      </w:r>
    </w:p>
    <w:p w14:paraId="283230B5" w14:textId="77777777" w:rsidR="00015D7F" w:rsidRPr="00CF2ED8" w:rsidRDefault="00015D7F" w:rsidP="00015D7F">
      <w:pPr>
        <w:widowControl w:val="0"/>
        <w:autoSpaceDE w:val="0"/>
        <w:autoSpaceDN w:val="0"/>
        <w:adjustRightInd w:val="0"/>
        <w:spacing w:after="0" w:line="240" w:lineRule="auto"/>
        <w:rPr>
          <w:rFonts w:ascii="Arial" w:hAnsi="Arial" w:cs="Arial"/>
          <w:sz w:val="20"/>
          <w:szCs w:val="20"/>
        </w:rPr>
      </w:pPr>
    </w:p>
    <w:p w14:paraId="288347BA" w14:textId="5EA20053" w:rsidR="00015D7F" w:rsidRPr="00CF2ED8" w:rsidRDefault="00015D7F" w:rsidP="00015D7F">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rPr>
        <w:t xml:space="preserve">The meeting is scheduled from 2:00 to 5:00 p.m. EDT on October 19, 2017.  It will be held at the agency’s headquarters in the auditorium of NRC Two White Flint North, which is located at 11545 Rockville Pike in Rockville, Maryland.  </w:t>
      </w:r>
    </w:p>
    <w:p w14:paraId="73B0BF26" w14:textId="77777777" w:rsidR="00015D7F" w:rsidRPr="00CF2ED8" w:rsidRDefault="00015D7F" w:rsidP="00015D7F">
      <w:pPr>
        <w:widowControl w:val="0"/>
        <w:autoSpaceDE w:val="0"/>
        <w:autoSpaceDN w:val="0"/>
        <w:adjustRightInd w:val="0"/>
        <w:spacing w:after="0" w:line="240" w:lineRule="auto"/>
        <w:rPr>
          <w:rFonts w:ascii="Arial" w:hAnsi="Arial" w:cs="Arial"/>
          <w:sz w:val="20"/>
          <w:szCs w:val="20"/>
        </w:rPr>
      </w:pPr>
    </w:p>
    <w:p w14:paraId="07F3632C" w14:textId="2BF64165" w:rsidR="00015D7F" w:rsidRPr="00CF2ED8" w:rsidRDefault="00015D7F" w:rsidP="00015D7F">
      <w:pPr>
        <w:widowControl w:val="0"/>
        <w:autoSpaceDE w:val="0"/>
        <w:autoSpaceDN w:val="0"/>
        <w:adjustRightInd w:val="0"/>
        <w:spacing w:after="0" w:line="240" w:lineRule="auto"/>
        <w:rPr>
          <w:rFonts w:ascii="Arial" w:hAnsi="Arial" w:cs="Arial"/>
          <w:color w:val="FF0000"/>
          <w:sz w:val="20"/>
          <w:szCs w:val="20"/>
        </w:rPr>
      </w:pPr>
      <w:r w:rsidRPr="00CF2ED8">
        <w:rPr>
          <w:rFonts w:ascii="Arial" w:hAnsi="Arial" w:cs="Arial"/>
          <w:color w:val="FF0000"/>
          <w:sz w:val="20"/>
          <w:szCs w:val="20"/>
        </w:rPr>
        <w:t xml:space="preserve">For planning purposes, please note that this is two days following the conclusion of the upcoming fall 2017 Low-Level Radioactive Waste Forum (LLW Forum) meeting that will be held in Alexandria, Virginia on October 16-17, 2017.  Additional information about the LLW Forum meeting—including the meeting bulletin, registration form and agenda—can be found on the organization’s website at </w:t>
      </w:r>
      <w:hyperlink r:id="rId5" w:history="1">
        <w:r w:rsidRPr="00CF2ED8">
          <w:rPr>
            <w:rStyle w:val="Hyperlink"/>
            <w:rFonts w:ascii="Arial" w:hAnsi="Arial" w:cs="Arial"/>
            <w:color w:val="FF0000"/>
            <w:sz w:val="20"/>
            <w:szCs w:val="20"/>
          </w:rPr>
          <w:t>www.llwforum.org</w:t>
        </w:r>
      </w:hyperlink>
      <w:r w:rsidRPr="00CF2ED8">
        <w:rPr>
          <w:rFonts w:ascii="Arial" w:hAnsi="Arial" w:cs="Arial"/>
          <w:color w:val="FF0000"/>
          <w:sz w:val="20"/>
          <w:szCs w:val="20"/>
        </w:rPr>
        <w:t xml:space="preserve">. </w:t>
      </w:r>
    </w:p>
    <w:p w14:paraId="21379C88" w14:textId="77777777" w:rsidR="00015D7F" w:rsidRPr="00CF2ED8" w:rsidRDefault="00015D7F" w:rsidP="00015D7F">
      <w:pPr>
        <w:widowControl w:val="0"/>
        <w:autoSpaceDE w:val="0"/>
        <w:autoSpaceDN w:val="0"/>
        <w:adjustRightInd w:val="0"/>
        <w:spacing w:after="0" w:line="240" w:lineRule="auto"/>
        <w:rPr>
          <w:rFonts w:ascii="Arial" w:hAnsi="Arial" w:cs="Arial"/>
          <w:sz w:val="20"/>
          <w:szCs w:val="20"/>
        </w:rPr>
      </w:pPr>
    </w:p>
    <w:p w14:paraId="05B62544" w14:textId="69C7096A" w:rsidR="00015D7F" w:rsidRPr="00CF2ED8" w:rsidRDefault="00015D7F" w:rsidP="00015D7F">
      <w:pPr>
        <w:pStyle w:val="NormalWeb"/>
        <w:spacing w:before="0" w:beforeAutospacing="0" w:after="0" w:afterAutospacing="0"/>
        <w:rPr>
          <w:rFonts w:ascii="Arial" w:hAnsi="Arial" w:cs="Arial"/>
        </w:rPr>
      </w:pPr>
      <w:r w:rsidRPr="00CF2ED8">
        <w:rPr>
          <w:rFonts w:ascii="Arial" w:hAnsi="Arial" w:cs="Arial"/>
        </w:rPr>
        <w:t>The public is invited to participate in the NRC meeting by discussing regulatory issues with the agency at designated points identified on the agenda.  Interested stakeholders may also participate via conference call or webinar.</w:t>
      </w:r>
    </w:p>
    <w:p w14:paraId="1F620787" w14:textId="77777777" w:rsidR="00015D7F" w:rsidRPr="00CF2ED8" w:rsidRDefault="00015D7F" w:rsidP="00015D7F">
      <w:pPr>
        <w:pStyle w:val="NormalWeb"/>
        <w:spacing w:before="0" w:beforeAutospacing="0" w:after="0" w:afterAutospacing="0"/>
        <w:rPr>
          <w:rFonts w:ascii="Arial" w:hAnsi="Arial" w:cs="Arial"/>
        </w:rPr>
      </w:pPr>
    </w:p>
    <w:p w14:paraId="0EC7861C" w14:textId="573C7064" w:rsidR="00015D7F" w:rsidRPr="00CF2ED8" w:rsidRDefault="00015D7F" w:rsidP="00015D7F">
      <w:pPr>
        <w:pStyle w:val="NormalWeb"/>
        <w:spacing w:before="0" w:beforeAutospacing="0" w:after="0" w:afterAutospacing="0"/>
        <w:rPr>
          <w:rFonts w:ascii="Arial" w:hAnsi="Arial" w:cs="Arial"/>
          <w:i/>
        </w:rPr>
      </w:pPr>
      <w:r w:rsidRPr="00CF2ED8">
        <w:rPr>
          <w:rFonts w:ascii="Arial" w:hAnsi="Arial" w:cs="Arial"/>
          <w:i/>
        </w:rPr>
        <w:t xml:space="preserve">For additional information on the NRC public meeting, please contact Gregory </w:t>
      </w:r>
      <w:proofErr w:type="spellStart"/>
      <w:r w:rsidRPr="00CF2ED8">
        <w:rPr>
          <w:rFonts w:ascii="Arial" w:hAnsi="Arial" w:cs="Arial"/>
          <w:i/>
        </w:rPr>
        <w:t>Suber</w:t>
      </w:r>
      <w:proofErr w:type="spellEnd"/>
      <w:r w:rsidRPr="00CF2ED8">
        <w:rPr>
          <w:rFonts w:ascii="Arial" w:hAnsi="Arial" w:cs="Arial"/>
          <w:i/>
        </w:rPr>
        <w:t xml:space="preserve">, Chief of the Low-Level Waste Branch in the NRC’s Division of Decommissioning, Uranium Recovery and Waste Programs, at (301) 415-8748 or at </w:t>
      </w:r>
      <w:hyperlink r:id="rId6" w:history="1">
        <w:r w:rsidRPr="00CF2ED8">
          <w:rPr>
            <w:rStyle w:val="Hyperlink"/>
            <w:rFonts w:ascii="Arial" w:hAnsi="Arial" w:cs="Arial"/>
            <w:i/>
          </w:rPr>
          <w:t>gregory.suber@nrc.gov</w:t>
        </w:r>
      </w:hyperlink>
      <w:r w:rsidRPr="00CF2ED8">
        <w:rPr>
          <w:rFonts w:ascii="Arial" w:hAnsi="Arial" w:cs="Arial"/>
          <w:i/>
        </w:rPr>
        <w:t xml:space="preserve">. </w:t>
      </w:r>
    </w:p>
    <w:p w14:paraId="1AEDA81F" w14:textId="77777777" w:rsidR="00594F17" w:rsidRPr="00CF2ED8" w:rsidRDefault="00594F17" w:rsidP="00015D7F">
      <w:pPr>
        <w:pStyle w:val="NormalWeb"/>
        <w:spacing w:before="0" w:beforeAutospacing="0" w:after="0" w:afterAutospacing="0"/>
        <w:rPr>
          <w:rFonts w:ascii="Arial" w:hAnsi="Arial" w:cs="Arial"/>
          <w:i/>
        </w:rPr>
      </w:pPr>
    </w:p>
    <w:p w14:paraId="3F741D93" w14:textId="3676BBD5" w:rsidR="00594F17" w:rsidRPr="00CF2ED8" w:rsidRDefault="00594F17" w:rsidP="00594F17">
      <w:pPr>
        <w:pStyle w:val="NormalWeb"/>
        <w:spacing w:before="0" w:beforeAutospacing="0" w:after="0" w:afterAutospacing="0"/>
        <w:rPr>
          <w:rFonts w:ascii="Arial" w:hAnsi="Arial" w:cs="Arial"/>
          <w:i/>
        </w:rPr>
      </w:pPr>
      <w:r w:rsidRPr="00CF2ED8">
        <w:rPr>
          <w:rFonts w:ascii="Arial" w:hAnsi="Arial" w:cs="Arial"/>
          <w:i/>
        </w:rPr>
        <w:t xml:space="preserve">A link to the meeting details, which is filed under ADAMS Accession Number ML17269A347, can be found at </w:t>
      </w:r>
      <w:hyperlink r:id="rId7" w:history="1">
        <w:r w:rsidRPr="00CF2ED8">
          <w:rPr>
            <w:rStyle w:val="Hyperlink"/>
            <w:rFonts w:ascii="Arial" w:hAnsi="Arial" w:cs="Arial"/>
            <w:i/>
          </w:rPr>
          <w:t>https://www.nrc.gov/pmns/mtg?do=details&amp;Code=20171203</w:t>
        </w:r>
      </w:hyperlink>
      <w:r w:rsidRPr="00CF2ED8">
        <w:rPr>
          <w:rFonts w:ascii="Arial" w:hAnsi="Arial" w:cs="Arial"/>
          <w:i/>
          <w:color w:val="0000FF"/>
        </w:rPr>
        <w:t xml:space="preserve">. </w:t>
      </w:r>
    </w:p>
    <w:p w14:paraId="081DF4BB" w14:textId="77777777" w:rsidR="00015D7F" w:rsidRPr="00CF2ED8" w:rsidRDefault="00015D7F" w:rsidP="00594F17">
      <w:pPr>
        <w:pStyle w:val="NormalWeb"/>
        <w:spacing w:before="0" w:beforeAutospacing="0" w:after="0" w:afterAutospacing="0"/>
        <w:rPr>
          <w:rFonts w:ascii="Arial" w:hAnsi="Arial" w:cs="Arial"/>
        </w:rPr>
      </w:pPr>
    </w:p>
    <w:p w14:paraId="00426787" w14:textId="44B09275" w:rsidR="00015D7F" w:rsidRPr="00CF2ED8" w:rsidRDefault="00015D7F" w:rsidP="00015D7F">
      <w:pPr>
        <w:pStyle w:val="NormalWeb"/>
        <w:spacing w:before="0" w:beforeAutospacing="0" w:after="0" w:afterAutospacing="0"/>
        <w:rPr>
          <w:rFonts w:ascii="Arial" w:hAnsi="Arial" w:cs="Arial"/>
        </w:rPr>
      </w:pPr>
      <w:r w:rsidRPr="00CF2ED8">
        <w:rPr>
          <w:rFonts w:ascii="Arial" w:hAnsi="Arial" w:cs="Arial"/>
          <w:b/>
        </w:rPr>
        <w:t>Public Meeting Agenda</w:t>
      </w:r>
    </w:p>
    <w:p w14:paraId="44EF5C15" w14:textId="77777777" w:rsidR="00015D7F" w:rsidRPr="00CF2ED8" w:rsidRDefault="00015D7F" w:rsidP="00015D7F">
      <w:pPr>
        <w:pStyle w:val="NormalWeb"/>
        <w:spacing w:before="0" w:beforeAutospacing="0" w:after="0" w:afterAutospacing="0"/>
        <w:rPr>
          <w:rFonts w:ascii="Arial" w:hAnsi="Arial" w:cs="Arial"/>
        </w:rPr>
      </w:pPr>
    </w:p>
    <w:p w14:paraId="2DAC79B5" w14:textId="55804C73" w:rsidR="00015D7F" w:rsidRPr="00CF2ED8" w:rsidRDefault="00C151E8" w:rsidP="00015D7F">
      <w:pPr>
        <w:pStyle w:val="NormalWeb"/>
        <w:spacing w:before="0" w:beforeAutospacing="0" w:after="0" w:afterAutospacing="0"/>
        <w:rPr>
          <w:rFonts w:ascii="Arial" w:hAnsi="Arial" w:cs="Arial"/>
        </w:rPr>
      </w:pPr>
      <w:r w:rsidRPr="00CF2ED8">
        <w:rPr>
          <w:rFonts w:ascii="Arial" w:hAnsi="Arial" w:cs="Arial"/>
        </w:rPr>
        <w:t>The following is the published agenda for the NRC public meeting:</w:t>
      </w:r>
    </w:p>
    <w:p w14:paraId="07FED00E" w14:textId="77777777" w:rsidR="00C151E8" w:rsidRPr="00CF2ED8" w:rsidRDefault="00C151E8" w:rsidP="00015D7F">
      <w:pPr>
        <w:pStyle w:val="NormalWeb"/>
        <w:spacing w:before="0" w:beforeAutospacing="0" w:after="0" w:afterAutospacing="0"/>
        <w:rPr>
          <w:rFonts w:ascii="Arial" w:hAnsi="Arial" w:cs="Arial"/>
        </w:rPr>
      </w:pPr>
    </w:p>
    <w:p w14:paraId="4B2A4B07" w14:textId="7D14E13E"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r w:rsidRPr="00CF2ED8">
        <w:rPr>
          <w:rFonts w:ascii="Arial" w:hAnsi="Arial" w:cs="Arial"/>
          <w:sz w:val="20"/>
          <w:szCs w:val="20"/>
          <w:u w:val="single"/>
        </w:rPr>
        <w:t>1:45 – 2:00 pm</w:t>
      </w:r>
      <w:r w:rsidRPr="00CF2ED8">
        <w:rPr>
          <w:rFonts w:ascii="Arial" w:hAnsi="Arial" w:cs="Arial"/>
          <w:sz w:val="20"/>
          <w:szCs w:val="20"/>
        </w:rPr>
        <w:t>:  Registration</w:t>
      </w:r>
      <w:r w:rsidR="00594F17" w:rsidRPr="00CF2ED8">
        <w:rPr>
          <w:rFonts w:ascii="Arial" w:hAnsi="Arial" w:cs="Arial"/>
          <w:sz w:val="20"/>
          <w:szCs w:val="20"/>
        </w:rPr>
        <w:t xml:space="preserve"> </w:t>
      </w:r>
    </w:p>
    <w:p w14:paraId="3601CDCA" w14:textId="77777777" w:rsidR="00C151E8" w:rsidRPr="00CF2ED8" w:rsidRDefault="00C151E8" w:rsidP="00C151E8">
      <w:pPr>
        <w:pStyle w:val="NormalWeb"/>
        <w:spacing w:before="0" w:beforeAutospacing="0" w:after="0" w:afterAutospacing="0"/>
        <w:ind w:left="360" w:hanging="360"/>
        <w:rPr>
          <w:rFonts w:ascii="Arial" w:hAnsi="Arial" w:cs="Arial"/>
        </w:rPr>
      </w:pPr>
    </w:p>
    <w:p w14:paraId="3404F993" w14:textId="39F1674E"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r w:rsidR="00594F17" w:rsidRPr="00CF2ED8">
        <w:rPr>
          <w:rFonts w:ascii="Arial" w:hAnsi="Arial" w:cs="Arial"/>
          <w:sz w:val="20"/>
          <w:szCs w:val="20"/>
          <w:u w:val="single"/>
        </w:rPr>
        <w:t>2:00 – 2:1</w:t>
      </w:r>
      <w:r w:rsidRPr="00CF2ED8">
        <w:rPr>
          <w:rFonts w:ascii="Arial" w:hAnsi="Arial" w:cs="Arial"/>
          <w:sz w:val="20"/>
          <w:szCs w:val="20"/>
          <w:u w:val="single"/>
        </w:rPr>
        <w:t>0 pm</w:t>
      </w:r>
      <w:r w:rsidRPr="00CF2ED8">
        <w:rPr>
          <w:rFonts w:ascii="Arial" w:hAnsi="Arial" w:cs="Arial"/>
          <w:sz w:val="20"/>
          <w:szCs w:val="20"/>
        </w:rPr>
        <w:t xml:space="preserve">:  </w:t>
      </w:r>
      <w:r w:rsidR="00594F17" w:rsidRPr="00CF2ED8">
        <w:rPr>
          <w:rFonts w:ascii="Arial" w:hAnsi="Arial" w:cs="Arial"/>
          <w:sz w:val="20"/>
          <w:szCs w:val="20"/>
        </w:rPr>
        <w:t>Facilitator Opening Comments (NRC)</w:t>
      </w:r>
    </w:p>
    <w:p w14:paraId="308D33B2" w14:textId="77777777" w:rsidR="00C151E8" w:rsidRPr="00CF2ED8" w:rsidRDefault="00C151E8" w:rsidP="00C151E8">
      <w:pPr>
        <w:pStyle w:val="NormalWeb"/>
        <w:spacing w:before="0" w:beforeAutospacing="0" w:after="0" w:afterAutospacing="0"/>
        <w:ind w:left="360" w:hanging="360"/>
        <w:rPr>
          <w:rFonts w:ascii="Arial" w:hAnsi="Arial" w:cs="Arial"/>
        </w:rPr>
      </w:pPr>
    </w:p>
    <w:p w14:paraId="6BD95D3E" w14:textId="2511F36C"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00594F17" w:rsidRPr="00CF2ED8">
        <w:rPr>
          <w:rFonts w:ascii="Arial" w:hAnsi="Arial" w:cs="Arial"/>
          <w:sz w:val="20"/>
          <w:szCs w:val="20"/>
        </w:rPr>
        <w:tab/>
      </w:r>
      <w:r w:rsidR="00594F17" w:rsidRPr="00CF2ED8">
        <w:rPr>
          <w:rFonts w:ascii="Arial" w:hAnsi="Arial" w:cs="Arial"/>
          <w:sz w:val="20"/>
          <w:szCs w:val="20"/>
          <w:u w:val="single"/>
        </w:rPr>
        <w:t>2:10 – 2:20 pm</w:t>
      </w:r>
      <w:r w:rsidR="00594F17" w:rsidRPr="00CF2ED8">
        <w:rPr>
          <w:rFonts w:ascii="Arial" w:hAnsi="Arial" w:cs="Arial"/>
          <w:sz w:val="20"/>
          <w:szCs w:val="20"/>
        </w:rPr>
        <w:t>:  NRC Welcome/Opening Remarks (NRC)</w:t>
      </w:r>
    </w:p>
    <w:p w14:paraId="3DE741F0" w14:textId="77777777" w:rsidR="00C151E8" w:rsidRPr="00CF2ED8" w:rsidRDefault="00C151E8" w:rsidP="00C151E8">
      <w:pPr>
        <w:pStyle w:val="NormalWeb"/>
        <w:spacing w:before="0" w:beforeAutospacing="0" w:after="0" w:afterAutospacing="0"/>
        <w:ind w:left="360" w:hanging="360"/>
        <w:rPr>
          <w:rFonts w:ascii="Arial" w:hAnsi="Arial" w:cs="Arial"/>
        </w:rPr>
      </w:pPr>
    </w:p>
    <w:p w14:paraId="46637403" w14:textId="3E15CB49"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00594F17" w:rsidRPr="00CF2ED8">
        <w:rPr>
          <w:rFonts w:ascii="Arial" w:hAnsi="Arial" w:cs="Arial"/>
          <w:sz w:val="20"/>
          <w:szCs w:val="20"/>
        </w:rPr>
        <w:tab/>
      </w:r>
      <w:r w:rsidR="00594F17" w:rsidRPr="00CF2ED8">
        <w:rPr>
          <w:rFonts w:ascii="Arial" w:hAnsi="Arial" w:cs="Arial"/>
          <w:sz w:val="20"/>
          <w:szCs w:val="20"/>
          <w:u w:val="single"/>
        </w:rPr>
        <w:t>2:20 – 3:30 pm</w:t>
      </w:r>
      <w:r w:rsidR="00594F17" w:rsidRPr="00CF2ED8">
        <w:rPr>
          <w:rFonts w:ascii="Arial" w:hAnsi="Arial" w:cs="Arial"/>
          <w:sz w:val="20"/>
          <w:szCs w:val="20"/>
        </w:rPr>
        <w:t>:  Part 61 Regulatory Analysis Update and public comments/questions (NRC/Public)</w:t>
      </w:r>
    </w:p>
    <w:p w14:paraId="0CDAF130" w14:textId="77777777" w:rsidR="00C151E8" w:rsidRPr="00CF2ED8" w:rsidRDefault="00C151E8" w:rsidP="00C151E8">
      <w:pPr>
        <w:pStyle w:val="NormalWeb"/>
        <w:spacing w:before="0" w:beforeAutospacing="0" w:after="0" w:afterAutospacing="0"/>
        <w:ind w:left="360" w:hanging="360"/>
        <w:rPr>
          <w:rFonts w:ascii="Arial" w:hAnsi="Arial" w:cs="Arial"/>
        </w:rPr>
      </w:pPr>
    </w:p>
    <w:p w14:paraId="244C548A" w14:textId="42E4E08E"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00594F17" w:rsidRPr="00CF2ED8">
        <w:rPr>
          <w:rFonts w:ascii="Arial" w:hAnsi="Arial" w:cs="Arial"/>
          <w:sz w:val="20"/>
          <w:szCs w:val="20"/>
        </w:rPr>
        <w:tab/>
      </w:r>
      <w:r w:rsidR="00594F17" w:rsidRPr="00CF2ED8">
        <w:rPr>
          <w:rFonts w:ascii="Arial" w:hAnsi="Arial" w:cs="Arial"/>
          <w:sz w:val="20"/>
          <w:szCs w:val="20"/>
          <w:u w:val="single"/>
        </w:rPr>
        <w:t>3:30 – 5:00 pm</w:t>
      </w:r>
      <w:r w:rsidR="00594F17" w:rsidRPr="00CF2ED8">
        <w:rPr>
          <w:rFonts w:ascii="Arial" w:hAnsi="Arial" w:cs="Arial"/>
          <w:sz w:val="20"/>
          <w:szCs w:val="20"/>
        </w:rPr>
        <w:t>:  Alternative Disposal Request Guidance and public comments/questions (NRC/Public)</w:t>
      </w:r>
    </w:p>
    <w:p w14:paraId="70666C0E" w14:textId="77777777" w:rsidR="00C151E8" w:rsidRPr="00CF2ED8" w:rsidRDefault="00C151E8" w:rsidP="00C151E8">
      <w:pPr>
        <w:pStyle w:val="NormalWeb"/>
        <w:spacing w:before="0" w:beforeAutospacing="0" w:after="0" w:afterAutospacing="0"/>
        <w:ind w:left="360" w:hanging="360"/>
        <w:rPr>
          <w:rFonts w:ascii="Arial" w:hAnsi="Arial" w:cs="Arial"/>
        </w:rPr>
      </w:pPr>
    </w:p>
    <w:p w14:paraId="7633E2F0" w14:textId="61877F8D" w:rsidR="00C151E8" w:rsidRPr="00CF2ED8" w:rsidRDefault="00C151E8" w:rsidP="00C151E8">
      <w:pPr>
        <w:spacing w:after="0" w:line="240" w:lineRule="auto"/>
        <w:ind w:left="360" w:hanging="360"/>
        <w:rPr>
          <w:rFonts w:ascii="Arial" w:hAnsi="Arial" w:cs="Arial"/>
          <w:sz w:val="20"/>
          <w:szCs w:val="20"/>
        </w:rPr>
      </w:pPr>
      <w:r w:rsidRPr="00CF2ED8">
        <w:rPr>
          <w:rFonts w:ascii="Arial" w:hAnsi="Arial" w:cs="Arial"/>
          <w:sz w:val="20"/>
          <w:szCs w:val="20"/>
        </w:rPr>
        <w:t>•   </w:t>
      </w:r>
      <w:r w:rsidR="00594F17" w:rsidRPr="00CF2ED8">
        <w:rPr>
          <w:rFonts w:ascii="Arial" w:hAnsi="Arial" w:cs="Arial"/>
          <w:sz w:val="20"/>
          <w:szCs w:val="20"/>
        </w:rPr>
        <w:tab/>
      </w:r>
      <w:r w:rsidR="00594F17" w:rsidRPr="00CF2ED8">
        <w:rPr>
          <w:rFonts w:ascii="Arial" w:hAnsi="Arial" w:cs="Arial"/>
          <w:sz w:val="20"/>
          <w:szCs w:val="20"/>
          <w:u w:val="single"/>
        </w:rPr>
        <w:t>5:00 pm</w:t>
      </w:r>
      <w:r w:rsidR="00594F17" w:rsidRPr="00CF2ED8">
        <w:rPr>
          <w:rFonts w:ascii="Arial" w:hAnsi="Arial" w:cs="Arial"/>
          <w:sz w:val="20"/>
          <w:szCs w:val="20"/>
        </w:rPr>
        <w:t>:  Closing Remarks/Adjourn (NRC)</w:t>
      </w:r>
    </w:p>
    <w:p w14:paraId="1F540AED" w14:textId="77777777" w:rsidR="00C151E8" w:rsidRPr="00CF2ED8" w:rsidRDefault="00C151E8" w:rsidP="00594F17">
      <w:pPr>
        <w:pStyle w:val="NormalWeb"/>
        <w:spacing w:before="0" w:beforeAutospacing="0" w:after="0" w:afterAutospacing="0"/>
        <w:rPr>
          <w:rFonts w:ascii="Arial" w:hAnsi="Arial" w:cs="Arial"/>
        </w:rPr>
      </w:pPr>
    </w:p>
    <w:p w14:paraId="0AFA0860" w14:textId="00320B71" w:rsidR="00594F17" w:rsidRPr="00CF2ED8" w:rsidRDefault="00594F17" w:rsidP="00594F17">
      <w:pPr>
        <w:pStyle w:val="NormalWeb"/>
        <w:spacing w:before="0" w:beforeAutospacing="0" w:after="0" w:afterAutospacing="0"/>
        <w:rPr>
          <w:rFonts w:ascii="Arial" w:hAnsi="Arial" w:cs="Arial"/>
        </w:rPr>
      </w:pPr>
      <w:r w:rsidRPr="00CF2ED8">
        <w:rPr>
          <w:rFonts w:ascii="Arial" w:hAnsi="Arial" w:cs="Arial"/>
        </w:rPr>
        <w:t xml:space="preserve">The NRC provides reasonable accommodation to individuals with disabilities where appropriate.  If reasonable accommodation is needed to participate in this meeting, or if a meeting notice, transcript, or other information from this meeting is needed in another format (e.g., Braille, large print), please notify the NRC meeting contact.  Determinations on requests for reasonable accommodation will be made on a case-by-case basis. </w:t>
      </w:r>
    </w:p>
    <w:p w14:paraId="4CC5D3B1" w14:textId="77777777" w:rsidR="00015D7F" w:rsidRPr="00CF2ED8" w:rsidRDefault="00015D7F" w:rsidP="00594F17">
      <w:pPr>
        <w:pStyle w:val="NormalWeb"/>
        <w:spacing w:before="0" w:beforeAutospacing="0" w:after="0" w:afterAutospacing="0"/>
        <w:rPr>
          <w:rFonts w:ascii="Arial" w:hAnsi="Arial" w:cs="Arial"/>
        </w:rPr>
      </w:pPr>
    </w:p>
    <w:p w14:paraId="5C571D51" w14:textId="150C9B79" w:rsidR="00015D7F" w:rsidRPr="00CF2ED8" w:rsidRDefault="00015D7F" w:rsidP="00015D7F">
      <w:pPr>
        <w:pStyle w:val="NormalWeb"/>
        <w:spacing w:before="0" w:beforeAutospacing="0" w:after="0" w:afterAutospacing="0"/>
        <w:rPr>
          <w:rFonts w:ascii="Arial" w:hAnsi="Arial" w:cs="Arial"/>
        </w:rPr>
      </w:pPr>
      <w:r w:rsidRPr="00CF2ED8">
        <w:rPr>
          <w:rFonts w:ascii="Arial" w:hAnsi="Arial" w:cs="Arial"/>
          <w:b/>
        </w:rPr>
        <w:t>Teleconference and Webinar Logistics</w:t>
      </w:r>
    </w:p>
    <w:p w14:paraId="1FB52BC7" w14:textId="77777777" w:rsidR="00015D7F" w:rsidRPr="00CF2ED8" w:rsidRDefault="00015D7F" w:rsidP="00015D7F">
      <w:pPr>
        <w:pStyle w:val="NormalWeb"/>
        <w:spacing w:before="0" w:beforeAutospacing="0" w:after="0" w:afterAutospacing="0"/>
        <w:rPr>
          <w:rFonts w:ascii="Arial" w:hAnsi="Arial" w:cs="Arial"/>
        </w:rPr>
      </w:pPr>
    </w:p>
    <w:p w14:paraId="045D3B53" w14:textId="39CC2C40" w:rsidR="00015D7F" w:rsidRPr="00CF2ED8" w:rsidRDefault="00F04BEE" w:rsidP="00015D7F">
      <w:pPr>
        <w:pStyle w:val="NormalWeb"/>
        <w:spacing w:before="0" w:beforeAutospacing="0" w:after="0" w:afterAutospacing="0"/>
        <w:rPr>
          <w:rFonts w:ascii="Arial" w:hAnsi="Arial" w:cs="Arial"/>
        </w:rPr>
      </w:pPr>
      <w:r w:rsidRPr="00CF2ED8">
        <w:rPr>
          <w:rFonts w:ascii="Arial" w:hAnsi="Arial" w:cs="Arial"/>
        </w:rPr>
        <w:t>The following is the teleconference and webinar logistics to participate in the NRC public meeting:</w:t>
      </w:r>
    </w:p>
    <w:p w14:paraId="3227BEB6" w14:textId="77777777" w:rsidR="00F04BEE" w:rsidRPr="00CF2ED8" w:rsidRDefault="00F04BEE" w:rsidP="00015D7F">
      <w:pPr>
        <w:pStyle w:val="NormalWeb"/>
        <w:spacing w:before="0" w:beforeAutospacing="0" w:after="0" w:afterAutospacing="0"/>
        <w:rPr>
          <w:rFonts w:ascii="Arial" w:hAnsi="Arial" w:cs="Arial"/>
        </w:rPr>
      </w:pPr>
    </w:p>
    <w:p w14:paraId="68CA6ECF" w14:textId="4896741E" w:rsidR="00F04BEE" w:rsidRPr="00CF2ED8" w:rsidRDefault="002A0E4E" w:rsidP="002A0E4E">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r w:rsidRPr="00CF2ED8">
        <w:rPr>
          <w:rFonts w:ascii="Arial" w:hAnsi="Arial" w:cs="Arial"/>
          <w:u w:val="single"/>
        </w:rPr>
        <w:t>Teleconference</w:t>
      </w:r>
      <w:r w:rsidRPr="00CF2ED8">
        <w:rPr>
          <w:rFonts w:ascii="Arial" w:hAnsi="Arial" w:cs="Arial"/>
        </w:rPr>
        <w:t>:  Participate via bridge number (877) 521-2306 using access code 6557074.</w:t>
      </w:r>
    </w:p>
    <w:p w14:paraId="27C2474E" w14:textId="77777777" w:rsidR="002A0E4E" w:rsidRPr="00CF2ED8" w:rsidRDefault="002A0E4E" w:rsidP="002A0E4E">
      <w:pPr>
        <w:pStyle w:val="NormalWeb"/>
        <w:spacing w:before="0" w:beforeAutospacing="0" w:after="0" w:afterAutospacing="0"/>
        <w:ind w:left="360" w:hanging="360"/>
        <w:rPr>
          <w:rFonts w:ascii="Arial" w:hAnsi="Arial" w:cs="Arial"/>
        </w:rPr>
      </w:pPr>
    </w:p>
    <w:p w14:paraId="72D61F42" w14:textId="27A4E840" w:rsidR="002A0E4E" w:rsidRPr="00CF2ED8" w:rsidRDefault="002A0E4E" w:rsidP="00EF2F58">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r w:rsidRPr="00CF2ED8">
        <w:rPr>
          <w:rFonts w:ascii="Arial" w:hAnsi="Arial" w:cs="Arial"/>
          <w:u w:val="single"/>
        </w:rPr>
        <w:t>Webinar</w:t>
      </w:r>
      <w:r w:rsidRPr="00CF2ED8">
        <w:rPr>
          <w:rFonts w:ascii="Arial" w:hAnsi="Arial" w:cs="Arial"/>
        </w:rPr>
        <w:t>:  Pa</w:t>
      </w:r>
      <w:r w:rsidR="00EF2F58" w:rsidRPr="00CF2ED8">
        <w:rPr>
          <w:rFonts w:ascii="Arial" w:hAnsi="Arial" w:cs="Arial"/>
        </w:rPr>
        <w:t xml:space="preserve">rticipate via webinar using link </w:t>
      </w:r>
      <w:hyperlink r:id="rId8" w:history="1">
        <w:r w:rsidR="00EF2F58" w:rsidRPr="00CF2ED8">
          <w:rPr>
            <w:rStyle w:val="Hyperlink"/>
            <w:rFonts w:ascii="Arial" w:hAnsi="Arial" w:cs="Arial"/>
          </w:rPr>
          <w:t>https://attendee.gotowebinar.com/register/5144425076390125825</w:t>
        </w:r>
      </w:hyperlink>
      <w:proofErr w:type="gramStart"/>
      <w:r w:rsidR="00EF2F58" w:rsidRPr="00CF2ED8">
        <w:rPr>
          <w:rFonts w:ascii="Arial" w:hAnsi="Arial" w:cs="Arial"/>
        </w:rPr>
        <w:t xml:space="preserve">, </w:t>
      </w:r>
      <w:r w:rsidRPr="00CF2ED8">
        <w:rPr>
          <w:rFonts w:ascii="Arial" w:hAnsi="Arial" w:cs="Arial"/>
        </w:rPr>
        <w:t xml:space="preserve"> Meeting</w:t>
      </w:r>
      <w:proofErr w:type="gramEnd"/>
      <w:r w:rsidRPr="00CF2ED8">
        <w:rPr>
          <w:rFonts w:ascii="Arial" w:hAnsi="Arial" w:cs="Arial"/>
        </w:rPr>
        <w:t xml:space="preserve"> Number 877-521-2306 and Password 6557074.</w:t>
      </w:r>
    </w:p>
    <w:p w14:paraId="07B9A451" w14:textId="77777777" w:rsidR="00015D7F" w:rsidRPr="00CF2ED8" w:rsidRDefault="00015D7F" w:rsidP="00EF2F58">
      <w:pPr>
        <w:pStyle w:val="NormalWeb"/>
        <w:spacing w:before="0" w:beforeAutospacing="0" w:after="0" w:afterAutospacing="0"/>
        <w:rPr>
          <w:rFonts w:ascii="Arial" w:hAnsi="Arial" w:cs="Arial"/>
        </w:rPr>
      </w:pPr>
    </w:p>
    <w:p w14:paraId="6867D0AC" w14:textId="6AE8DFFE" w:rsidR="00015D7F" w:rsidRPr="00CF2ED8" w:rsidRDefault="00F2265D" w:rsidP="00015D7F">
      <w:pPr>
        <w:pStyle w:val="NormalWeb"/>
        <w:spacing w:before="0" w:beforeAutospacing="0" w:after="0" w:afterAutospacing="0"/>
        <w:rPr>
          <w:rFonts w:ascii="Arial" w:hAnsi="Arial" w:cs="Arial"/>
          <w:b/>
        </w:rPr>
      </w:pPr>
      <w:r w:rsidRPr="00CF2ED8">
        <w:rPr>
          <w:rFonts w:ascii="Arial" w:hAnsi="Arial" w:cs="Arial"/>
          <w:b/>
        </w:rPr>
        <w:t>Release of SRM re SECY-16-0106</w:t>
      </w:r>
    </w:p>
    <w:p w14:paraId="7F97501A" w14:textId="77777777" w:rsidR="00F2265D" w:rsidRPr="00CF2ED8" w:rsidRDefault="00F2265D" w:rsidP="00015D7F">
      <w:pPr>
        <w:pStyle w:val="NormalWeb"/>
        <w:spacing w:before="0" w:beforeAutospacing="0" w:after="0" w:afterAutospacing="0"/>
        <w:rPr>
          <w:rFonts w:ascii="Arial" w:hAnsi="Arial" w:cs="Arial"/>
        </w:rPr>
      </w:pPr>
    </w:p>
    <w:p w14:paraId="5A98BAC8" w14:textId="51A1B954"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rPr>
        <w:t xml:space="preserve">On September 8, 2017, NRC issued a Staff Requirements Memorandum (SRM) in response to SECY-16-0106, which sought Commission approval to publish a final rule in the </w:t>
      </w:r>
      <w:r w:rsidRPr="00CF2ED8">
        <w:rPr>
          <w:rFonts w:ascii="Arial" w:hAnsi="Arial" w:cs="Arial"/>
          <w:i/>
          <w:sz w:val="20"/>
          <w:szCs w:val="20"/>
        </w:rPr>
        <w:t>Federal Register</w:t>
      </w:r>
      <w:r w:rsidRPr="00CF2ED8">
        <w:rPr>
          <w:rFonts w:ascii="Arial" w:hAnsi="Arial" w:cs="Arial"/>
          <w:sz w:val="20"/>
          <w:szCs w:val="20"/>
        </w:rPr>
        <w:t xml:space="preserve"> that would amend Title 10 of the Code of Federal Regulations (10 CFR) Parts 20, “Standards for Protection Against Radiation,” and Part 61, “Licensing Requirements for Land Disposal of Radioactive Waste.”  </w:t>
      </w:r>
    </w:p>
    <w:p w14:paraId="3042805F"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02437DB4" w14:textId="77777777" w:rsidR="0009518B" w:rsidRPr="00CF2ED8" w:rsidRDefault="0009518B" w:rsidP="0009518B">
      <w:pPr>
        <w:widowControl w:val="0"/>
        <w:autoSpaceDE w:val="0"/>
        <w:autoSpaceDN w:val="0"/>
        <w:adjustRightInd w:val="0"/>
        <w:spacing w:after="0" w:line="240" w:lineRule="auto"/>
        <w:rPr>
          <w:rFonts w:ascii="Arial" w:hAnsi="Arial" w:cs="Arial"/>
          <w:i/>
          <w:sz w:val="20"/>
          <w:szCs w:val="20"/>
        </w:rPr>
      </w:pPr>
      <w:r w:rsidRPr="00CF2ED8">
        <w:rPr>
          <w:rFonts w:ascii="Arial" w:hAnsi="Arial" w:cs="Arial"/>
          <w:i/>
          <w:sz w:val="20"/>
          <w:szCs w:val="20"/>
        </w:rPr>
        <w:t xml:space="preserve">The SRM can be found online at </w:t>
      </w:r>
      <w:hyperlink r:id="rId9" w:history="1">
        <w:r w:rsidRPr="00CF2ED8">
          <w:rPr>
            <w:rStyle w:val="Hyperlink"/>
            <w:rFonts w:ascii="Arial" w:hAnsi="Arial" w:cs="Arial"/>
            <w:i/>
            <w:sz w:val="20"/>
            <w:szCs w:val="20"/>
            <w:u w:val="none"/>
          </w:rPr>
          <w:t>https://www.nrc.gov/docs/ML1725/ML17251B147.pdf</w:t>
        </w:r>
      </w:hyperlink>
      <w:r w:rsidRPr="00CF2ED8">
        <w:rPr>
          <w:rFonts w:ascii="Arial" w:hAnsi="Arial" w:cs="Arial"/>
          <w:i/>
          <w:sz w:val="20"/>
          <w:szCs w:val="20"/>
        </w:rPr>
        <w:t xml:space="preserve">. </w:t>
      </w:r>
    </w:p>
    <w:p w14:paraId="723A16EA"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1200D3F2" w14:textId="0077EC43"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b/>
          <w:sz w:val="20"/>
          <w:szCs w:val="20"/>
        </w:rPr>
        <w:t xml:space="preserve">SRM </w:t>
      </w:r>
      <w:proofErr w:type="gramStart"/>
      <w:r w:rsidRPr="00CF2ED8">
        <w:rPr>
          <w:rFonts w:ascii="Arial" w:hAnsi="Arial" w:cs="Arial"/>
          <w:b/>
          <w:sz w:val="20"/>
          <w:szCs w:val="20"/>
        </w:rPr>
        <w:t>Direction</w:t>
      </w:r>
      <w:r w:rsidRPr="00CF2ED8">
        <w:rPr>
          <w:rFonts w:ascii="Arial" w:hAnsi="Arial" w:cs="Arial"/>
          <w:sz w:val="20"/>
          <w:szCs w:val="20"/>
        </w:rPr>
        <w:t xml:space="preserve">  In</w:t>
      </w:r>
      <w:proofErr w:type="gramEnd"/>
      <w:r w:rsidRPr="00CF2ED8">
        <w:rPr>
          <w:rFonts w:ascii="Arial" w:hAnsi="Arial" w:cs="Arial"/>
          <w:sz w:val="20"/>
          <w:szCs w:val="20"/>
        </w:rPr>
        <w:t xml:space="preserve"> the SRM, t</w:t>
      </w:r>
      <w:r w:rsidRPr="00CF2ED8">
        <w:rPr>
          <w:rFonts w:ascii="Arial" w:hAnsi="Arial" w:cs="Arial"/>
          <w:color w:val="000000"/>
          <w:sz w:val="20"/>
          <w:szCs w:val="20"/>
        </w:rPr>
        <w:t xml:space="preserve">he Commission approved certain substantive revisions to the draft final rule and its subsequent publication as a supplemental proposed rule for a 90-day public comment period.  Specifically, prior to its publication as a supplemental proposed rule, the SRM states that the draft final rule should be revised to incorporate the following changes: </w:t>
      </w:r>
    </w:p>
    <w:p w14:paraId="44CFA86E"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p>
    <w:p w14:paraId="6D7D62AB"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r w:rsidRPr="00CF2ED8">
        <w:rPr>
          <w:rFonts w:ascii="Arial" w:hAnsi="Arial" w:cs="Arial"/>
          <w:color w:val="000000"/>
          <w:sz w:val="20"/>
          <w:szCs w:val="20"/>
        </w:rPr>
        <w:t>1.</w:t>
      </w:r>
      <w:r w:rsidRPr="00CF2ED8">
        <w:rPr>
          <w:rFonts w:ascii="Arial" w:hAnsi="Arial" w:cs="Arial"/>
          <w:color w:val="000000"/>
          <w:sz w:val="20"/>
          <w:szCs w:val="20"/>
        </w:rPr>
        <w:tab/>
      </w:r>
      <w:proofErr w:type="gramStart"/>
      <w:r w:rsidRPr="00CF2ED8">
        <w:rPr>
          <w:rFonts w:ascii="Arial" w:hAnsi="Arial" w:cs="Arial"/>
          <w:color w:val="000000"/>
          <w:sz w:val="20"/>
          <w:szCs w:val="20"/>
        </w:rPr>
        <w:t>reinstate</w:t>
      </w:r>
      <w:proofErr w:type="gramEnd"/>
      <w:r w:rsidRPr="00CF2ED8">
        <w:rPr>
          <w:rFonts w:ascii="Arial" w:hAnsi="Arial" w:cs="Arial"/>
          <w:color w:val="000000"/>
          <w:sz w:val="20"/>
          <w:szCs w:val="20"/>
        </w:rPr>
        <w:t xml:space="preserve"> the use of a case-by-case basis (i.e., "grandfather provision") for applying new requirements to only those sites that plan to accept large quantities of depleted uranium for disposal;  </w:t>
      </w:r>
    </w:p>
    <w:p w14:paraId="7E3F2ABC" w14:textId="77777777" w:rsidR="0009518B" w:rsidRPr="00CF2ED8" w:rsidRDefault="0009518B" w:rsidP="0009518B">
      <w:pPr>
        <w:pStyle w:val="ListParagraph"/>
        <w:widowControl w:val="0"/>
        <w:autoSpaceDE w:val="0"/>
        <w:autoSpaceDN w:val="0"/>
        <w:adjustRightInd w:val="0"/>
        <w:spacing w:after="0" w:line="240" w:lineRule="auto"/>
        <w:ind w:left="360" w:hanging="360"/>
        <w:rPr>
          <w:rFonts w:ascii="Arial" w:hAnsi="Arial" w:cs="Arial"/>
          <w:color w:val="000000"/>
          <w:sz w:val="20"/>
          <w:szCs w:val="20"/>
        </w:rPr>
      </w:pPr>
    </w:p>
    <w:p w14:paraId="58576ECC"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r w:rsidRPr="00CF2ED8">
        <w:rPr>
          <w:rFonts w:ascii="Arial" w:hAnsi="Arial" w:cs="Arial"/>
          <w:color w:val="000000"/>
          <w:sz w:val="20"/>
          <w:szCs w:val="20"/>
        </w:rPr>
        <w:t>2.</w:t>
      </w:r>
      <w:r w:rsidRPr="00CF2ED8">
        <w:rPr>
          <w:rFonts w:ascii="Arial" w:hAnsi="Arial" w:cs="Arial"/>
          <w:color w:val="000000"/>
          <w:sz w:val="20"/>
          <w:szCs w:val="20"/>
        </w:rPr>
        <w:tab/>
      </w:r>
      <w:proofErr w:type="gramStart"/>
      <w:r w:rsidRPr="00CF2ED8">
        <w:rPr>
          <w:rFonts w:ascii="Arial" w:hAnsi="Arial" w:cs="Arial"/>
          <w:color w:val="000000"/>
          <w:sz w:val="20"/>
          <w:szCs w:val="20"/>
        </w:rPr>
        <w:t>reinstate</w:t>
      </w:r>
      <w:proofErr w:type="gramEnd"/>
      <w:r w:rsidRPr="00CF2ED8">
        <w:rPr>
          <w:rFonts w:ascii="Arial" w:hAnsi="Arial" w:cs="Arial"/>
          <w:color w:val="000000"/>
          <w:sz w:val="20"/>
          <w:szCs w:val="20"/>
        </w:rPr>
        <w:t xml:space="preserve"> the 1,000 year compliance period from the proposed rule with a specific dose limit of 25 </w:t>
      </w:r>
      <w:proofErr w:type="spellStart"/>
      <w:r w:rsidRPr="00CF2ED8">
        <w:rPr>
          <w:rFonts w:ascii="Arial" w:hAnsi="Arial" w:cs="Arial"/>
          <w:color w:val="000000"/>
          <w:sz w:val="20"/>
          <w:szCs w:val="20"/>
        </w:rPr>
        <w:t>mrem</w:t>
      </w:r>
      <w:proofErr w:type="spellEnd"/>
      <w:r w:rsidRPr="00CF2ED8">
        <w:rPr>
          <w:rFonts w:ascii="Arial" w:hAnsi="Arial" w:cs="Arial"/>
          <w:color w:val="000000"/>
          <w:sz w:val="20"/>
          <w:szCs w:val="20"/>
        </w:rPr>
        <w:t>/year and adopt a longer period of performance assessment—the period of which would be based on site-specific considerations and a "reasonable analysis," as defined in SRM-SECY-13-0075, “Proposed Rule: Low-Level Radioactive Waste Disposal (10 CFR Part 61) (RIN 3150-AI92))—and apply the 1,000 year compliance period to the inadvertent intruder performance objective in 10 CFR 61.42 and the site stability performance objective in 10 CFR 61.44;  </w:t>
      </w:r>
    </w:p>
    <w:p w14:paraId="2D4275BB"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p>
    <w:p w14:paraId="69AB56CE"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r w:rsidRPr="00CF2ED8">
        <w:rPr>
          <w:rFonts w:ascii="Arial" w:hAnsi="Arial" w:cs="Arial"/>
          <w:color w:val="000000"/>
          <w:sz w:val="20"/>
          <w:szCs w:val="20"/>
        </w:rPr>
        <w:t>3.</w:t>
      </w:r>
      <w:r w:rsidRPr="00CF2ED8">
        <w:rPr>
          <w:rFonts w:ascii="Arial" w:hAnsi="Arial" w:cs="Arial"/>
          <w:color w:val="000000"/>
          <w:sz w:val="20"/>
          <w:szCs w:val="20"/>
        </w:rPr>
        <w:tab/>
      </w:r>
      <w:proofErr w:type="gramStart"/>
      <w:r w:rsidRPr="00CF2ED8">
        <w:rPr>
          <w:rFonts w:ascii="Arial" w:hAnsi="Arial" w:cs="Arial"/>
          <w:color w:val="000000"/>
          <w:sz w:val="20"/>
          <w:szCs w:val="20"/>
        </w:rPr>
        <w:t>clarify</w:t>
      </w:r>
      <w:proofErr w:type="gramEnd"/>
      <w:r w:rsidRPr="00CF2ED8">
        <w:rPr>
          <w:rFonts w:ascii="Arial" w:hAnsi="Arial" w:cs="Arial"/>
          <w:color w:val="000000"/>
          <w:sz w:val="20"/>
          <w:szCs w:val="20"/>
        </w:rPr>
        <w:t xml:space="preserve"> that the safety case consists of the quantitative performance assessment, as supplemented by consideration of defense-in-depth measures; </w:t>
      </w:r>
    </w:p>
    <w:p w14:paraId="6D2E0ECD"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p>
    <w:p w14:paraId="1AFAB2E1"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r w:rsidRPr="00CF2ED8">
        <w:rPr>
          <w:rFonts w:ascii="Arial" w:hAnsi="Arial" w:cs="Arial"/>
          <w:color w:val="000000"/>
          <w:sz w:val="20"/>
          <w:szCs w:val="20"/>
        </w:rPr>
        <w:t>4.</w:t>
      </w:r>
      <w:r w:rsidRPr="00CF2ED8">
        <w:rPr>
          <w:rFonts w:ascii="Arial" w:hAnsi="Arial" w:cs="Arial"/>
          <w:color w:val="000000"/>
          <w:sz w:val="20"/>
          <w:szCs w:val="20"/>
        </w:rPr>
        <w:tab/>
      </w:r>
      <w:proofErr w:type="gramStart"/>
      <w:r w:rsidRPr="00CF2ED8">
        <w:rPr>
          <w:rFonts w:ascii="Arial" w:hAnsi="Arial" w:cs="Arial"/>
          <w:color w:val="000000"/>
          <w:sz w:val="20"/>
          <w:szCs w:val="20"/>
        </w:rPr>
        <w:t>modify</w:t>
      </w:r>
      <w:proofErr w:type="gramEnd"/>
      <w:r w:rsidRPr="00CF2ED8">
        <w:rPr>
          <w:rFonts w:ascii="Arial" w:hAnsi="Arial" w:cs="Arial"/>
          <w:color w:val="000000"/>
          <w:sz w:val="20"/>
          <w:szCs w:val="20"/>
        </w:rPr>
        <w:t xml:space="preserve"> the draft final rule text addressing defense-in-depth to narrow its consideration solely to providing additional assurance in mitigating the effects of large uncertainties that are identified during the performance assessment; and,</w:t>
      </w:r>
    </w:p>
    <w:p w14:paraId="1EAD2480"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p>
    <w:p w14:paraId="735E1644" w14:textId="77777777" w:rsidR="0009518B" w:rsidRPr="00CF2ED8" w:rsidRDefault="0009518B" w:rsidP="0009518B">
      <w:pPr>
        <w:widowControl w:val="0"/>
        <w:autoSpaceDE w:val="0"/>
        <w:autoSpaceDN w:val="0"/>
        <w:adjustRightInd w:val="0"/>
        <w:spacing w:after="0" w:line="240" w:lineRule="auto"/>
        <w:ind w:left="360" w:hanging="360"/>
        <w:rPr>
          <w:rFonts w:ascii="Arial" w:hAnsi="Arial" w:cs="Arial"/>
          <w:color w:val="000000"/>
          <w:sz w:val="20"/>
          <w:szCs w:val="20"/>
        </w:rPr>
      </w:pPr>
      <w:r w:rsidRPr="00CF2ED8">
        <w:rPr>
          <w:rFonts w:ascii="Arial" w:hAnsi="Arial" w:cs="Arial"/>
          <w:color w:val="000000"/>
          <w:sz w:val="20"/>
          <w:szCs w:val="20"/>
        </w:rPr>
        <w:lastRenderedPageBreak/>
        <w:t>5.</w:t>
      </w:r>
      <w:r w:rsidRPr="00CF2ED8">
        <w:rPr>
          <w:rFonts w:ascii="Arial" w:hAnsi="Arial" w:cs="Arial"/>
          <w:color w:val="000000"/>
          <w:sz w:val="20"/>
          <w:szCs w:val="20"/>
        </w:rPr>
        <w:tab/>
      </w:r>
      <w:proofErr w:type="gramStart"/>
      <w:r w:rsidRPr="00CF2ED8">
        <w:rPr>
          <w:rFonts w:ascii="Arial" w:hAnsi="Arial" w:cs="Arial"/>
          <w:color w:val="000000"/>
          <w:sz w:val="20"/>
          <w:szCs w:val="20"/>
        </w:rPr>
        <w:t>be</w:t>
      </w:r>
      <w:proofErr w:type="gramEnd"/>
      <w:r w:rsidRPr="00CF2ED8">
        <w:rPr>
          <w:rFonts w:ascii="Arial" w:hAnsi="Arial" w:cs="Arial"/>
          <w:color w:val="000000"/>
          <w:sz w:val="20"/>
          <w:szCs w:val="20"/>
        </w:rPr>
        <w:t xml:space="preserve"> informed by broader and more fully integrated, but reasonably foreseeable, costs and benefits to the United States waste disposal system resulting from the proposed rule changes, including pass-through costs to waste generators and processors.  </w:t>
      </w:r>
    </w:p>
    <w:p w14:paraId="7B8931C0"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p>
    <w:p w14:paraId="5946871D"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r w:rsidRPr="00CF2ED8">
        <w:rPr>
          <w:rFonts w:ascii="Arial" w:hAnsi="Arial" w:cs="Arial"/>
          <w:color w:val="000000"/>
          <w:sz w:val="20"/>
          <w:szCs w:val="20"/>
        </w:rPr>
        <w:t>The SRM states that the associated guidance documents should be revised and should be made publicly available, concurrent with the comment period on the supplemental proposed rule.</w:t>
      </w:r>
    </w:p>
    <w:p w14:paraId="01BA40D3"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p>
    <w:p w14:paraId="61559799"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r w:rsidRPr="00CF2ED8">
        <w:rPr>
          <w:rFonts w:ascii="Arial" w:hAnsi="Arial" w:cs="Arial"/>
          <w:color w:val="000000"/>
          <w:sz w:val="20"/>
          <w:szCs w:val="20"/>
        </w:rPr>
        <w:t xml:space="preserve">The Commission also directed that the revised </w:t>
      </w:r>
      <w:r w:rsidRPr="00CF2ED8">
        <w:rPr>
          <w:rFonts w:ascii="Arial" w:hAnsi="Arial" w:cs="Arial"/>
          <w:i/>
          <w:color w:val="000000"/>
          <w:sz w:val="20"/>
          <w:szCs w:val="20"/>
        </w:rPr>
        <w:t>Federal Register</w:t>
      </w:r>
      <w:r w:rsidRPr="00CF2ED8">
        <w:rPr>
          <w:rFonts w:ascii="Arial" w:hAnsi="Arial" w:cs="Arial"/>
          <w:color w:val="000000"/>
          <w:sz w:val="20"/>
          <w:szCs w:val="20"/>
        </w:rPr>
        <w:t xml:space="preserve"> notice prepared as a result of the direction in the SRM should be provided to the Commission for its information no later than 10 business days prior to its transmittal for publication. </w:t>
      </w:r>
    </w:p>
    <w:p w14:paraId="2BA5A439"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p>
    <w:p w14:paraId="0C99EECF" w14:textId="77777777" w:rsidR="0009518B" w:rsidRPr="00CF2ED8" w:rsidRDefault="0009518B" w:rsidP="0009518B">
      <w:pPr>
        <w:widowControl w:val="0"/>
        <w:autoSpaceDE w:val="0"/>
        <w:autoSpaceDN w:val="0"/>
        <w:adjustRightInd w:val="0"/>
        <w:spacing w:after="0" w:line="240" w:lineRule="auto"/>
        <w:rPr>
          <w:rFonts w:ascii="Arial" w:hAnsi="Arial" w:cs="Arial"/>
          <w:color w:val="000000"/>
          <w:sz w:val="20"/>
          <w:szCs w:val="20"/>
        </w:rPr>
      </w:pPr>
      <w:r w:rsidRPr="00CF2ED8">
        <w:rPr>
          <w:rFonts w:ascii="Arial" w:hAnsi="Arial" w:cs="Arial"/>
          <w:color w:val="000000"/>
          <w:sz w:val="20"/>
          <w:szCs w:val="20"/>
        </w:rPr>
        <w:t xml:space="preserve">Finally, the SRM notes that the timing for the staff to prepare a regulatory basis for the disposal of Greater-than- Class C (GTCC) waste as directed in SRM-SECY-15-0094, “Historical and Current Issues Related to Disposal of Greater-Than-Class C Low-Level Radioactive Waste,” should be changed from the previous direction of within six (6) months of the completion of the ongoing 10 CFR Part 61 rulemaking to six (6) months after the publication of the supplemental proposed rule. </w:t>
      </w:r>
    </w:p>
    <w:p w14:paraId="086B3559"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76DB2F06" w14:textId="4E6DF243"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b/>
          <w:sz w:val="20"/>
          <w:szCs w:val="20"/>
        </w:rPr>
        <w:t xml:space="preserve">SECY-16-0106 </w:t>
      </w:r>
      <w:proofErr w:type="gramStart"/>
      <w:r w:rsidRPr="00CF2ED8">
        <w:rPr>
          <w:rFonts w:ascii="Arial" w:hAnsi="Arial" w:cs="Arial"/>
          <w:b/>
          <w:sz w:val="20"/>
          <w:szCs w:val="20"/>
        </w:rPr>
        <w:t>Overview</w:t>
      </w:r>
      <w:r w:rsidRPr="00CF2ED8">
        <w:rPr>
          <w:rFonts w:ascii="Arial" w:hAnsi="Arial" w:cs="Arial"/>
          <w:sz w:val="20"/>
          <w:szCs w:val="20"/>
        </w:rPr>
        <w:t xml:space="preserve">  On</w:t>
      </w:r>
      <w:proofErr w:type="gramEnd"/>
      <w:r w:rsidRPr="00CF2ED8">
        <w:rPr>
          <w:rFonts w:ascii="Arial" w:hAnsi="Arial" w:cs="Arial"/>
          <w:sz w:val="20"/>
          <w:szCs w:val="20"/>
        </w:rPr>
        <w:t xml:space="preserve"> October 3, 2016, NRC published SECY-16-0106.  (See </w:t>
      </w:r>
      <w:r w:rsidRPr="00CF2ED8">
        <w:rPr>
          <w:rFonts w:ascii="Arial" w:hAnsi="Arial" w:cs="Arial"/>
          <w:i/>
          <w:sz w:val="20"/>
          <w:szCs w:val="20"/>
        </w:rPr>
        <w:t>LLW Notes,</w:t>
      </w:r>
      <w:r w:rsidRPr="00CF2ED8">
        <w:rPr>
          <w:rFonts w:ascii="Arial" w:hAnsi="Arial" w:cs="Arial"/>
          <w:sz w:val="20"/>
          <w:szCs w:val="20"/>
        </w:rPr>
        <w:t xml:space="preserve"> September/October 2016, pp. 1, 32-38.)  Subsequently, at the request of the Subcommittee on Radiation Protection and Nuclear Materials of the Advisory Committee on Reactor Safeguards (ACRS), the agency published the staff’s draft final Part 61 guidance document (Guidance for Conducting Technical Analyses for 10 CFR Part 61) to support a public meeting with the full ACRS that was held on November 3, 2016. (See </w:t>
      </w:r>
      <w:r w:rsidRPr="00CF2ED8">
        <w:rPr>
          <w:rFonts w:ascii="Arial" w:hAnsi="Arial" w:cs="Arial"/>
          <w:i/>
          <w:sz w:val="20"/>
          <w:szCs w:val="20"/>
        </w:rPr>
        <w:t>LLW Notes,</w:t>
      </w:r>
      <w:r w:rsidRPr="00CF2ED8">
        <w:rPr>
          <w:rFonts w:ascii="Arial" w:hAnsi="Arial" w:cs="Arial"/>
          <w:sz w:val="20"/>
          <w:szCs w:val="20"/>
        </w:rPr>
        <w:t xml:space="preserve"> September/October 2016, p. 27)  In addition, NRC published a redline/strikeout version of the draft final rule language.</w:t>
      </w:r>
    </w:p>
    <w:p w14:paraId="51A7E4C7"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310079D7"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rPr>
        <w:t xml:space="preserve">In releasing the documents, NRC stressed that the comment period on the rulemaking was closed and that the staff was not soliciting comments on the draft final guidance and the draft final rule language. </w:t>
      </w:r>
    </w:p>
    <w:p w14:paraId="7A4EF4E2"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421582C1" w14:textId="77777777" w:rsidR="0009518B" w:rsidRPr="00CF2ED8" w:rsidRDefault="0009518B" w:rsidP="0009518B">
      <w:pPr>
        <w:widowControl w:val="0"/>
        <w:autoSpaceDE w:val="0"/>
        <w:autoSpaceDN w:val="0"/>
        <w:adjustRightInd w:val="0"/>
        <w:spacing w:after="0" w:line="240" w:lineRule="auto"/>
        <w:rPr>
          <w:rFonts w:ascii="Arial" w:hAnsi="Arial" w:cs="Arial"/>
          <w:i/>
          <w:sz w:val="20"/>
          <w:szCs w:val="20"/>
        </w:rPr>
      </w:pPr>
      <w:r w:rsidRPr="00CF2ED8">
        <w:rPr>
          <w:rFonts w:ascii="Arial" w:hAnsi="Arial" w:cs="Arial"/>
          <w:i/>
          <w:sz w:val="20"/>
          <w:szCs w:val="20"/>
        </w:rPr>
        <w:t xml:space="preserve">The proposed final Part 61 final rule and associated documents are available on the NRC website at </w:t>
      </w:r>
      <w:hyperlink r:id="rId10" w:history="1">
        <w:r w:rsidRPr="00CF2ED8">
          <w:rPr>
            <w:rStyle w:val="Hyperlink"/>
            <w:rFonts w:ascii="Arial" w:hAnsi="Arial" w:cs="Arial"/>
            <w:i/>
            <w:sz w:val="20"/>
            <w:szCs w:val="20"/>
            <w:u w:val="none"/>
          </w:rPr>
          <w:t>http://www.nrc.gov/about-nrc/regulatory/rulemaking/potential-rulemaking/uw-streams.html</w:t>
        </w:r>
      </w:hyperlink>
      <w:r w:rsidRPr="00CF2ED8">
        <w:rPr>
          <w:rFonts w:ascii="Arial" w:hAnsi="Arial" w:cs="Arial"/>
          <w:i/>
          <w:sz w:val="20"/>
          <w:szCs w:val="20"/>
        </w:rPr>
        <w:t xml:space="preserve">.  </w:t>
      </w:r>
    </w:p>
    <w:p w14:paraId="4E45FB4E"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p>
    <w:p w14:paraId="6DC6CD54" w14:textId="6B3A20B0"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u w:val="single"/>
        </w:rPr>
        <w:t>Summary</w:t>
      </w:r>
      <w:r w:rsidR="00F2265D" w:rsidRPr="00CF2ED8">
        <w:rPr>
          <w:rFonts w:ascii="Arial" w:hAnsi="Arial" w:cs="Arial"/>
          <w:sz w:val="20"/>
          <w:szCs w:val="20"/>
        </w:rPr>
        <w:t>:</w:t>
      </w:r>
      <w:r w:rsidRPr="00CF2ED8">
        <w:rPr>
          <w:rFonts w:ascii="Arial" w:hAnsi="Arial" w:cs="Arial"/>
          <w:sz w:val="20"/>
          <w:szCs w:val="20"/>
        </w:rPr>
        <w:t xml:space="preserve">  As issued in October 2017, SECY-16-0106 recommended that the final 10 CFR Part 61 rule would do the following: </w:t>
      </w:r>
    </w:p>
    <w:p w14:paraId="7EC0023A" w14:textId="77777777" w:rsidR="0009518B" w:rsidRPr="00CF2ED8" w:rsidRDefault="0009518B" w:rsidP="0009518B">
      <w:pPr>
        <w:spacing w:after="0" w:line="240" w:lineRule="auto"/>
        <w:rPr>
          <w:rFonts w:ascii="Arial" w:hAnsi="Arial" w:cs="Arial"/>
          <w:sz w:val="20"/>
          <w:szCs w:val="20"/>
        </w:rPr>
      </w:pPr>
    </w:p>
    <w:p w14:paraId="27226EDF"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revise</w:t>
      </w:r>
      <w:proofErr w:type="gramEnd"/>
      <w:r w:rsidRPr="00CF2ED8">
        <w:rPr>
          <w:rFonts w:ascii="Arial" w:hAnsi="Arial" w:cs="Arial"/>
          <w:sz w:val="20"/>
          <w:szCs w:val="20"/>
        </w:rPr>
        <w:t xml:space="preserve"> the existing technical analysis for protection of the general public to include either a 1,000-year compliance period or a 10,000-year compliance period depending on the quantities of long-lived radionuclides that have been or plan to be disposed at the site; </w:t>
      </w:r>
    </w:p>
    <w:p w14:paraId="6F0427F7" w14:textId="77777777" w:rsidR="0009518B" w:rsidRPr="00CF2ED8" w:rsidRDefault="0009518B" w:rsidP="0009518B">
      <w:pPr>
        <w:spacing w:after="0" w:line="240" w:lineRule="auto"/>
        <w:ind w:left="360" w:hanging="360"/>
        <w:rPr>
          <w:rFonts w:ascii="Arial" w:hAnsi="Arial" w:cs="Arial"/>
          <w:sz w:val="20"/>
          <w:szCs w:val="20"/>
        </w:rPr>
      </w:pPr>
    </w:p>
    <w:p w14:paraId="0D7E2F76"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add</w:t>
      </w:r>
      <w:proofErr w:type="gramEnd"/>
      <w:r w:rsidRPr="00CF2ED8">
        <w:rPr>
          <w:rFonts w:ascii="Arial" w:hAnsi="Arial" w:cs="Arial"/>
          <w:sz w:val="20"/>
          <w:szCs w:val="20"/>
        </w:rPr>
        <w:t xml:space="preserve"> a new technical analysis for the protection of inadvertent intruders that would include a compliance period and a dose limit; </w:t>
      </w:r>
    </w:p>
    <w:p w14:paraId="3CEF77BE" w14:textId="77777777" w:rsidR="0009518B" w:rsidRPr="00CF2ED8" w:rsidRDefault="0009518B" w:rsidP="0009518B">
      <w:pPr>
        <w:spacing w:after="0" w:line="240" w:lineRule="auto"/>
        <w:ind w:left="360" w:hanging="360"/>
        <w:rPr>
          <w:rFonts w:ascii="Arial" w:hAnsi="Arial" w:cs="Arial"/>
          <w:sz w:val="20"/>
          <w:szCs w:val="20"/>
        </w:rPr>
      </w:pPr>
    </w:p>
    <w:p w14:paraId="49D17E80"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add</w:t>
      </w:r>
      <w:proofErr w:type="gramEnd"/>
      <w:r w:rsidRPr="00CF2ED8">
        <w:rPr>
          <w:rFonts w:ascii="Arial" w:hAnsi="Arial" w:cs="Arial"/>
          <w:sz w:val="20"/>
          <w:szCs w:val="20"/>
        </w:rPr>
        <w:t xml:space="preserve"> a new post-10,000-year performance period analysis for disposal sites that have low-level radioactive waste containing significant quantities of long-lived radionuclides; </w:t>
      </w:r>
    </w:p>
    <w:p w14:paraId="04EEE379" w14:textId="77777777" w:rsidR="0009518B" w:rsidRPr="00CF2ED8" w:rsidRDefault="0009518B" w:rsidP="0009518B">
      <w:pPr>
        <w:spacing w:after="0" w:line="240" w:lineRule="auto"/>
        <w:ind w:left="360" w:hanging="360"/>
        <w:rPr>
          <w:rFonts w:ascii="Arial" w:hAnsi="Arial" w:cs="Arial"/>
          <w:sz w:val="20"/>
          <w:szCs w:val="20"/>
        </w:rPr>
      </w:pPr>
    </w:p>
    <w:p w14:paraId="5B994CCE"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add</w:t>
      </w:r>
      <w:proofErr w:type="gramEnd"/>
      <w:r w:rsidRPr="00CF2ED8">
        <w:rPr>
          <w:rFonts w:ascii="Arial" w:hAnsi="Arial" w:cs="Arial"/>
          <w:sz w:val="20"/>
          <w:szCs w:val="20"/>
        </w:rPr>
        <w:t xml:space="preserve"> a new requirement to update the technical analyses at site closure; </w:t>
      </w:r>
    </w:p>
    <w:p w14:paraId="23246F5A" w14:textId="77777777" w:rsidR="0009518B" w:rsidRPr="00CF2ED8" w:rsidRDefault="0009518B" w:rsidP="0009518B">
      <w:pPr>
        <w:spacing w:after="0" w:line="240" w:lineRule="auto"/>
        <w:ind w:left="360" w:hanging="360"/>
        <w:rPr>
          <w:rFonts w:ascii="Arial" w:hAnsi="Arial" w:cs="Arial"/>
          <w:sz w:val="20"/>
          <w:szCs w:val="20"/>
        </w:rPr>
      </w:pPr>
    </w:p>
    <w:p w14:paraId="47D0947B"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add</w:t>
      </w:r>
      <w:proofErr w:type="gramEnd"/>
      <w:r w:rsidRPr="00CF2ED8">
        <w:rPr>
          <w:rFonts w:ascii="Arial" w:hAnsi="Arial" w:cs="Arial"/>
          <w:sz w:val="20"/>
          <w:szCs w:val="20"/>
        </w:rPr>
        <w:t xml:space="preserve"> a new requirement to develop site-specific criteria for the future acceptance of low-level radioactive waste for disposal based on the results of the technical analyses, the existing low-level radioactive waste classification requirements, or a combination of both; </w:t>
      </w:r>
    </w:p>
    <w:p w14:paraId="27DD02C9" w14:textId="77777777" w:rsidR="0009518B" w:rsidRPr="00CF2ED8" w:rsidRDefault="0009518B" w:rsidP="0009518B">
      <w:pPr>
        <w:spacing w:after="0" w:line="240" w:lineRule="auto"/>
        <w:ind w:left="360" w:hanging="360"/>
        <w:rPr>
          <w:rFonts w:ascii="Arial" w:hAnsi="Arial" w:cs="Arial"/>
          <w:sz w:val="20"/>
          <w:szCs w:val="20"/>
        </w:rPr>
      </w:pPr>
    </w:p>
    <w:p w14:paraId="64C09329"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add</w:t>
      </w:r>
      <w:proofErr w:type="gramEnd"/>
      <w:r w:rsidRPr="00CF2ED8">
        <w:rPr>
          <w:rFonts w:ascii="Arial" w:hAnsi="Arial" w:cs="Arial"/>
          <w:sz w:val="20"/>
          <w:szCs w:val="20"/>
        </w:rPr>
        <w:t xml:space="preserve"> a new description of safety case and a new requirement to identify defense-in- depth protections and describe their capabilities; and, </w:t>
      </w:r>
    </w:p>
    <w:p w14:paraId="4ADA8A4C" w14:textId="77777777" w:rsidR="0009518B" w:rsidRPr="00CF2ED8" w:rsidRDefault="0009518B" w:rsidP="0009518B">
      <w:pPr>
        <w:spacing w:after="0" w:line="240" w:lineRule="auto"/>
        <w:ind w:left="360" w:hanging="360"/>
        <w:rPr>
          <w:rFonts w:ascii="Arial" w:hAnsi="Arial" w:cs="Arial"/>
          <w:sz w:val="20"/>
          <w:szCs w:val="20"/>
        </w:rPr>
      </w:pPr>
    </w:p>
    <w:p w14:paraId="3CF86FDC" w14:textId="77777777" w:rsidR="0009518B" w:rsidRPr="00CF2ED8" w:rsidRDefault="0009518B" w:rsidP="0009518B">
      <w:pPr>
        <w:spacing w:after="0" w:line="240" w:lineRule="auto"/>
        <w:ind w:left="360" w:hanging="360"/>
        <w:rPr>
          <w:rFonts w:ascii="Arial" w:hAnsi="Arial" w:cs="Arial"/>
          <w:sz w:val="20"/>
          <w:szCs w:val="20"/>
        </w:rPr>
      </w:pPr>
      <w:r w:rsidRPr="00CF2ED8">
        <w:rPr>
          <w:rFonts w:ascii="Arial" w:hAnsi="Arial" w:cs="Arial"/>
          <w:sz w:val="20"/>
          <w:szCs w:val="20"/>
        </w:rPr>
        <w:t>• </w:t>
      </w:r>
      <w:r w:rsidRPr="00CF2ED8">
        <w:rPr>
          <w:rFonts w:ascii="Arial" w:hAnsi="Arial" w:cs="Arial"/>
          <w:sz w:val="20"/>
          <w:szCs w:val="20"/>
        </w:rPr>
        <w:tab/>
      </w:r>
      <w:proofErr w:type="gramStart"/>
      <w:r w:rsidRPr="00CF2ED8">
        <w:rPr>
          <w:rFonts w:ascii="Arial" w:hAnsi="Arial" w:cs="Arial"/>
          <w:sz w:val="20"/>
          <w:szCs w:val="20"/>
        </w:rPr>
        <w:t>facilitate</w:t>
      </w:r>
      <w:proofErr w:type="gramEnd"/>
      <w:r w:rsidRPr="00CF2ED8">
        <w:rPr>
          <w:rFonts w:ascii="Arial" w:hAnsi="Arial" w:cs="Arial"/>
          <w:sz w:val="20"/>
          <w:szCs w:val="20"/>
        </w:rPr>
        <w:t xml:space="preserve"> implementation and better align the requirements with current safety standards. </w:t>
      </w:r>
    </w:p>
    <w:p w14:paraId="21E81421" w14:textId="77777777" w:rsidR="0009518B" w:rsidRPr="00CF2ED8" w:rsidRDefault="0009518B" w:rsidP="0009518B">
      <w:pPr>
        <w:spacing w:after="0" w:line="240" w:lineRule="auto"/>
        <w:rPr>
          <w:rFonts w:ascii="Arial" w:hAnsi="Arial" w:cs="Arial"/>
          <w:sz w:val="20"/>
          <w:szCs w:val="20"/>
        </w:rPr>
      </w:pPr>
    </w:p>
    <w:p w14:paraId="5F58FB38" w14:textId="77777777" w:rsidR="0009518B" w:rsidRPr="00CF2ED8" w:rsidRDefault="0009518B" w:rsidP="0009518B">
      <w:pPr>
        <w:spacing w:after="0" w:line="240" w:lineRule="auto"/>
        <w:rPr>
          <w:rFonts w:ascii="Arial" w:hAnsi="Arial" w:cs="Arial"/>
          <w:sz w:val="20"/>
          <w:szCs w:val="20"/>
        </w:rPr>
      </w:pPr>
      <w:r w:rsidRPr="00CF2ED8">
        <w:rPr>
          <w:rFonts w:ascii="Arial" w:hAnsi="Arial" w:cs="Arial"/>
          <w:sz w:val="20"/>
          <w:szCs w:val="20"/>
        </w:rPr>
        <w:t>SECY-16-01016 states that “[</w:t>
      </w:r>
      <w:proofErr w:type="gramStart"/>
      <w:r w:rsidRPr="00CF2ED8">
        <w:rPr>
          <w:rFonts w:ascii="Arial" w:hAnsi="Arial" w:cs="Arial"/>
          <w:sz w:val="20"/>
          <w:szCs w:val="20"/>
        </w:rPr>
        <w:t>t]</w:t>
      </w:r>
      <w:proofErr w:type="spellStart"/>
      <w:r w:rsidRPr="00CF2ED8">
        <w:rPr>
          <w:rFonts w:ascii="Arial" w:hAnsi="Arial" w:cs="Arial"/>
          <w:sz w:val="20"/>
          <w:szCs w:val="20"/>
        </w:rPr>
        <w:t>hese</w:t>
      </w:r>
      <w:proofErr w:type="spellEnd"/>
      <w:proofErr w:type="gramEnd"/>
      <w:r w:rsidRPr="00CF2ED8">
        <w:rPr>
          <w:rFonts w:ascii="Arial" w:hAnsi="Arial" w:cs="Arial"/>
          <w:sz w:val="20"/>
          <w:szCs w:val="20"/>
        </w:rPr>
        <w:t xml:space="preserve"> amendments ensure that the … [low-level radioactive waste] streams that are significantly different from those considered during the development of the existing 10 CFR Part 61 regulations will be disposed of safely and meet the performance objectives for land disposal of … [low-level radioactive waste].” </w:t>
      </w:r>
    </w:p>
    <w:p w14:paraId="73AA8D40" w14:textId="77777777" w:rsidR="0009518B" w:rsidRPr="00CF2ED8" w:rsidRDefault="0009518B" w:rsidP="0009518B">
      <w:pPr>
        <w:spacing w:after="0" w:line="240" w:lineRule="auto"/>
        <w:rPr>
          <w:rFonts w:ascii="Arial" w:hAnsi="Arial" w:cs="Arial"/>
          <w:sz w:val="20"/>
          <w:szCs w:val="20"/>
        </w:rPr>
      </w:pPr>
    </w:p>
    <w:p w14:paraId="70F9BE64" w14:textId="3004E817" w:rsidR="0009518B" w:rsidRPr="00CF2ED8" w:rsidRDefault="0009518B" w:rsidP="0009518B">
      <w:pPr>
        <w:spacing w:after="0" w:line="240" w:lineRule="auto"/>
        <w:rPr>
          <w:rFonts w:ascii="Arial" w:hAnsi="Arial" w:cs="Arial"/>
          <w:sz w:val="20"/>
          <w:szCs w:val="20"/>
        </w:rPr>
      </w:pPr>
      <w:r w:rsidRPr="00CF2ED8">
        <w:rPr>
          <w:rFonts w:ascii="Arial" w:hAnsi="Arial" w:cs="Arial"/>
          <w:sz w:val="20"/>
          <w:szCs w:val="20"/>
          <w:u w:val="single"/>
        </w:rPr>
        <w:t>Discussion</w:t>
      </w:r>
      <w:r w:rsidR="00F2265D" w:rsidRPr="00CF2ED8">
        <w:rPr>
          <w:rFonts w:ascii="Arial" w:hAnsi="Arial" w:cs="Arial"/>
          <w:sz w:val="20"/>
          <w:szCs w:val="20"/>
        </w:rPr>
        <w:t>:</w:t>
      </w:r>
      <w:r w:rsidRPr="00CF2ED8">
        <w:rPr>
          <w:rFonts w:ascii="Arial" w:hAnsi="Arial" w:cs="Arial"/>
          <w:sz w:val="20"/>
          <w:szCs w:val="20"/>
        </w:rPr>
        <w:t xml:space="preserve">  In SECY-16-0106, NRC staff proposed amendments to 10 CFR Part 61 to: </w:t>
      </w:r>
    </w:p>
    <w:p w14:paraId="380A0321" w14:textId="77777777" w:rsidR="0009518B" w:rsidRPr="00CF2ED8" w:rsidRDefault="0009518B" w:rsidP="0009518B">
      <w:pPr>
        <w:pStyle w:val="NormalWeb"/>
        <w:spacing w:before="0" w:beforeAutospacing="0" w:after="0" w:afterAutospacing="0"/>
        <w:rPr>
          <w:rFonts w:ascii="Arial" w:hAnsi="Arial" w:cs="Arial"/>
        </w:rPr>
      </w:pPr>
    </w:p>
    <w:p w14:paraId="7326EC1E"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require</w:t>
      </w:r>
      <w:proofErr w:type="gramEnd"/>
      <w:r w:rsidRPr="00CF2ED8">
        <w:rPr>
          <w:rFonts w:ascii="Arial" w:hAnsi="Arial" w:cs="Arial"/>
        </w:rPr>
        <w:t xml:space="preserve"> low-level radioactive waste disposal licensees and license applicants to conduct updated and new technical analyses, as well as develop site-specific low-level radioactive waste acceptance criteria; </w:t>
      </w:r>
    </w:p>
    <w:p w14:paraId="373D20A7" w14:textId="77777777" w:rsidR="0009518B" w:rsidRPr="00CF2ED8" w:rsidRDefault="0009518B" w:rsidP="0009518B">
      <w:pPr>
        <w:pStyle w:val="NormalWeb"/>
        <w:spacing w:before="0" w:beforeAutospacing="0" w:after="0" w:afterAutospacing="0"/>
        <w:ind w:left="360" w:hanging="360"/>
        <w:rPr>
          <w:rFonts w:ascii="Arial" w:hAnsi="Arial" w:cs="Arial"/>
        </w:rPr>
      </w:pPr>
    </w:p>
    <w:p w14:paraId="3F1A73EB"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add</w:t>
      </w:r>
      <w:proofErr w:type="gramEnd"/>
      <w:r w:rsidRPr="00CF2ED8">
        <w:rPr>
          <w:rFonts w:ascii="Arial" w:hAnsi="Arial" w:cs="Arial"/>
        </w:rPr>
        <w:t xml:space="preserve"> new definitions and concepts; and,</w:t>
      </w:r>
    </w:p>
    <w:p w14:paraId="74DDE29F" w14:textId="77777777" w:rsidR="0009518B" w:rsidRPr="00CF2ED8" w:rsidRDefault="0009518B" w:rsidP="0009518B">
      <w:pPr>
        <w:pStyle w:val="NormalWeb"/>
        <w:spacing w:before="0" w:beforeAutospacing="0" w:after="0" w:afterAutospacing="0"/>
        <w:ind w:left="360" w:hanging="360"/>
        <w:rPr>
          <w:rFonts w:ascii="Arial" w:hAnsi="Arial" w:cs="Arial"/>
        </w:rPr>
      </w:pPr>
    </w:p>
    <w:p w14:paraId="7F4BEF4F"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introduce</w:t>
      </w:r>
      <w:proofErr w:type="gramEnd"/>
      <w:r w:rsidRPr="00CF2ED8">
        <w:rPr>
          <w:rFonts w:ascii="Arial" w:hAnsi="Arial" w:cs="Arial"/>
        </w:rPr>
        <w:t xml:space="preserve"> amendments to facilitate implementation and better align the requirements with current health and safety standards (i.e., 10 CFR Part 20 requirements).  </w:t>
      </w:r>
    </w:p>
    <w:p w14:paraId="1F28AC27" w14:textId="77777777" w:rsidR="0009518B" w:rsidRPr="00CF2ED8" w:rsidRDefault="0009518B" w:rsidP="0009518B">
      <w:pPr>
        <w:pStyle w:val="NormalWeb"/>
        <w:spacing w:before="0" w:beforeAutospacing="0" w:after="0" w:afterAutospacing="0"/>
        <w:rPr>
          <w:rFonts w:ascii="Arial" w:hAnsi="Arial" w:cs="Arial"/>
        </w:rPr>
      </w:pPr>
    </w:p>
    <w:p w14:paraId="766110C8" w14:textId="77777777" w:rsidR="0009518B" w:rsidRPr="00CF2ED8" w:rsidRDefault="0009518B" w:rsidP="0009518B">
      <w:pPr>
        <w:pStyle w:val="NormalWeb"/>
        <w:spacing w:before="0" w:beforeAutospacing="0" w:after="0" w:afterAutospacing="0"/>
        <w:rPr>
          <w:rFonts w:ascii="Arial" w:hAnsi="Arial" w:cs="Arial"/>
        </w:rPr>
      </w:pPr>
      <w:r w:rsidRPr="00CF2ED8">
        <w:rPr>
          <w:rFonts w:ascii="Arial" w:hAnsi="Arial" w:cs="Arial"/>
        </w:rPr>
        <w:t>The technical analyses required by the amendments would include:</w:t>
      </w:r>
    </w:p>
    <w:p w14:paraId="04CDC6D7" w14:textId="77777777" w:rsidR="0009518B" w:rsidRPr="00CF2ED8" w:rsidRDefault="0009518B" w:rsidP="0009518B">
      <w:pPr>
        <w:pStyle w:val="NormalWeb"/>
        <w:spacing w:before="0" w:beforeAutospacing="0" w:after="0" w:afterAutospacing="0"/>
        <w:rPr>
          <w:rFonts w:ascii="Arial" w:hAnsi="Arial" w:cs="Arial"/>
        </w:rPr>
      </w:pPr>
    </w:p>
    <w:p w14:paraId="6551D515"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an</w:t>
      </w:r>
      <w:proofErr w:type="gramEnd"/>
      <w:r w:rsidRPr="00CF2ED8">
        <w:rPr>
          <w:rFonts w:ascii="Arial" w:hAnsi="Arial" w:cs="Arial"/>
        </w:rPr>
        <w:t xml:space="preserve"> updated analysis to demonstrate protection of the general population (i.e., performance assessment), which would use a defined compliance period; </w:t>
      </w:r>
    </w:p>
    <w:p w14:paraId="0F688290" w14:textId="77777777" w:rsidR="0009518B" w:rsidRPr="00CF2ED8" w:rsidRDefault="0009518B" w:rsidP="0009518B">
      <w:pPr>
        <w:pStyle w:val="NormalWeb"/>
        <w:spacing w:before="0" w:beforeAutospacing="0" w:after="0" w:afterAutospacing="0"/>
        <w:ind w:left="360" w:hanging="360"/>
        <w:rPr>
          <w:rFonts w:ascii="Arial" w:hAnsi="Arial" w:cs="Arial"/>
        </w:rPr>
      </w:pPr>
    </w:p>
    <w:p w14:paraId="3765926C"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a</w:t>
      </w:r>
      <w:proofErr w:type="gramEnd"/>
      <w:r w:rsidRPr="00CF2ED8">
        <w:rPr>
          <w:rFonts w:ascii="Arial" w:hAnsi="Arial" w:cs="Arial"/>
        </w:rPr>
        <w:t xml:space="preserve"> new analysis to demonstrate protection of inadvertent intruders (i.e., inadvertent intruder assessment), which would also use a defined compliance period; and,</w:t>
      </w:r>
    </w:p>
    <w:p w14:paraId="4EAF1758" w14:textId="77777777" w:rsidR="0009518B" w:rsidRPr="00CF2ED8" w:rsidRDefault="0009518B" w:rsidP="0009518B">
      <w:pPr>
        <w:pStyle w:val="NormalWeb"/>
        <w:spacing w:before="0" w:beforeAutospacing="0" w:after="0" w:afterAutospacing="0"/>
        <w:ind w:left="360" w:hanging="360"/>
        <w:rPr>
          <w:rFonts w:ascii="Arial" w:hAnsi="Arial" w:cs="Arial"/>
        </w:rPr>
      </w:pPr>
    </w:p>
    <w:p w14:paraId="2E1F6A34" w14:textId="77777777" w:rsidR="0009518B" w:rsidRPr="00CF2ED8" w:rsidRDefault="0009518B" w:rsidP="0009518B">
      <w:pPr>
        <w:pStyle w:val="NormalWeb"/>
        <w:spacing w:before="0" w:beforeAutospacing="0" w:after="0" w:afterAutospacing="0"/>
        <w:ind w:left="360" w:hanging="360"/>
        <w:rPr>
          <w:rFonts w:ascii="Arial" w:hAnsi="Arial" w:cs="Arial"/>
        </w:rPr>
      </w:pPr>
      <w:r w:rsidRPr="00CF2ED8">
        <w:rPr>
          <w:rFonts w:ascii="Arial" w:hAnsi="Arial" w:cs="Arial"/>
        </w:rPr>
        <w:t>• </w:t>
      </w:r>
      <w:r w:rsidRPr="00CF2ED8">
        <w:rPr>
          <w:rFonts w:ascii="Arial" w:hAnsi="Arial" w:cs="Arial"/>
        </w:rPr>
        <w:tab/>
      </w:r>
      <w:proofErr w:type="gramStart"/>
      <w:r w:rsidRPr="00CF2ED8">
        <w:rPr>
          <w:rFonts w:ascii="Arial" w:hAnsi="Arial" w:cs="Arial"/>
        </w:rPr>
        <w:t>a</w:t>
      </w:r>
      <w:proofErr w:type="gramEnd"/>
      <w:r w:rsidRPr="00CF2ED8">
        <w:rPr>
          <w:rFonts w:ascii="Arial" w:hAnsi="Arial" w:cs="Arial"/>
        </w:rPr>
        <w:t xml:space="preserve"> new performance period analysis, to evaluate how the disposal system could mitigate the risk from the disposal of significant quantities of long-lived radionuclides after the compliance period. </w:t>
      </w:r>
    </w:p>
    <w:p w14:paraId="063A2190" w14:textId="77777777" w:rsidR="0009518B" w:rsidRPr="00CF2ED8" w:rsidRDefault="0009518B" w:rsidP="0009518B">
      <w:pPr>
        <w:pStyle w:val="NormalWeb"/>
        <w:spacing w:before="0" w:beforeAutospacing="0" w:after="0" w:afterAutospacing="0"/>
        <w:rPr>
          <w:rFonts w:ascii="Arial" w:hAnsi="Arial" w:cs="Arial"/>
        </w:rPr>
      </w:pPr>
    </w:p>
    <w:p w14:paraId="7F264E86" w14:textId="77777777" w:rsidR="0009518B" w:rsidRPr="00CF2ED8" w:rsidRDefault="0009518B" w:rsidP="0009518B">
      <w:pPr>
        <w:pStyle w:val="NormalWeb"/>
        <w:spacing w:before="0" w:beforeAutospacing="0" w:after="0" w:afterAutospacing="0"/>
        <w:rPr>
          <w:rFonts w:ascii="Arial" w:hAnsi="Arial" w:cs="Arial"/>
        </w:rPr>
      </w:pPr>
      <w:r w:rsidRPr="00CF2ED8">
        <w:rPr>
          <w:rFonts w:ascii="Arial" w:hAnsi="Arial" w:cs="Arial"/>
        </w:rPr>
        <w:t xml:space="preserve">The technical analyses would also need to be periodically reviewed and updated (e.g., at each renewal, with any application to amend the license for closure, and as necessary to update waste acceptance criteria).  In addition, the rule would add a new description of safety case and incorporate a new requirement to identify defense-in-depth protections and describe their capabilities. </w:t>
      </w:r>
    </w:p>
    <w:p w14:paraId="7B9F7A3D" w14:textId="77777777" w:rsidR="0009518B" w:rsidRPr="00CF2ED8" w:rsidRDefault="0009518B" w:rsidP="0009518B">
      <w:pPr>
        <w:spacing w:after="0" w:line="240" w:lineRule="auto"/>
        <w:rPr>
          <w:rFonts w:ascii="Arial" w:hAnsi="Arial" w:cs="Arial"/>
          <w:sz w:val="20"/>
          <w:szCs w:val="20"/>
        </w:rPr>
      </w:pPr>
    </w:p>
    <w:p w14:paraId="30217743" w14:textId="77777777" w:rsidR="0009518B" w:rsidRPr="00CF2ED8" w:rsidRDefault="0009518B" w:rsidP="0009518B">
      <w:pPr>
        <w:spacing w:after="0" w:line="240" w:lineRule="auto"/>
        <w:rPr>
          <w:rFonts w:ascii="Arial" w:hAnsi="Arial" w:cs="Arial"/>
          <w:i/>
          <w:sz w:val="20"/>
          <w:szCs w:val="20"/>
        </w:rPr>
      </w:pPr>
      <w:r w:rsidRPr="00CF2ED8">
        <w:rPr>
          <w:rFonts w:ascii="Arial" w:hAnsi="Arial" w:cs="Arial"/>
          <w:i/>
          <w:sz w:val="20"/>
          <w:szCs w:val="20"/>
        </w:rPr>
        <w:t xml:space="preserve">For detailed information regarding the contents and provisions of SECY-16-0106, please see </w:t>
      </w:r>
      <w:r w:rsidRPr="00CF2ED8">
        <w:rPr>
          <w:rFonts w:ascii="Arial" w:hAnsi="Arial" w:cs="Arial"/>
          <w:i/>
          <w:sz w:val="20"/>
          <w:szCs w:val="20"/>
          <w:u w:val="single"/>
        </w:rPr>
        <w:t>LLW Notes</w:t>
      </w:r>
      <w:r w:rsidRPr="00CF2ED8">
        <w:rPr>
          <w:rFonts w:ascii="Arial" w:hAnsi="Arial" w:cs="Arial"/>
          <w:i/>
          <w:sz w:val="20"/>
          <w:szCs w:val="20"/>
        </w:rPr>
        <w:t>, September/October 2016, pp. 1, 32-38.</w:t>
      </w:r>
    </w:p>
    <w:p w14:paraId="0EE91DFC" w14:textId="77777777" w:rsidR="0009518B" w:rsidRPr="00CF2ED8" w:rsidRDefault="0009518B" w:rsidP="0009518B">
      <w:pPr>
        <w:spacing w:after="0" w:line="240" w:lineRule="auto"/>
        <w:rPr>
          <w:rFonts w:ascii="Arial" w:hAnsi="Arial" w:cs="Arial"/>
          <w:sz w:val="20"/>
          <w:szCs w:val="20"/>
        </w:rPr>
      </w:pPr>
    </w:p>
    <w:p w14:paraId="673BC441" w14:textId="04E27B0D" w:rsidR="0009518B" w:rsidRPr="00CF2ED8" w:rsidRDefault="0009518B" w:rsidP="00F2265D">
      <w:pPr>
        <w:spacing w:after="0" w:line="240" w:lineRule="auto"/>
        <w:rPr>
          <w:rFonts w:ascii="Arial" w:hAnsi="Arial" w:cs="Arial"/>
          <w:sz w:val="20"/>
          <w:szCs w:val="20"/>
        </w:rPr>
      </w:pPr>
      <w:proofErr w:type="gramStart"/>
      <w:r w:rsidRPr="00CF2ED8">
        <w:rPr>
          <w:rFonts w:ascii="Arial" w:hAnsi="Arial" w:cs="Arial"/>
          <w:b/>
          <w:bCs/>
          <w:sz w:val="20"/>
          <w:szCs w:val="20"/>
        </w:rPr>
        <w:t>Background</w:t>
      </w:r>
      <w:r w:rsidR="00F2265D" w:rsidRPr="00CF2ED8">
        <w:rPr>
          <w:rFonts w:ascii="Arial" w:hAnsi="Arial" w:cs="Arial"/>
          <w:bCs/>
          <w:sz w:val="20"/>
          <w:szCs w:val="20"/>
        </w:rPr>
        <w:t xml:space="preserve">  </w:t>
      </w:r>
      <w:r w:rsidRPr="00CF2ED8">
        <w:rPr>
          <w:rFonts w:ascii="Arial" w:hAnsi="Arial" w:cs="Arial"/>
          <w:sz w:val="20"/>
          <w:szCs w:val="20"/>
        </w:rPr>
        <w:t>The</w:t>
      </w:r>
      <w:proofErr w:type="gramEnd"/>
      <w:r w:rsidRPr="00CF2ED8">
        <w:rPr>
          <w:rFonts w:ascii="Arial" w:hAnsi="Arial" w:cs="Arial"/>
          <w:sz w:val="20"/>
          <w:szCs w:val="20"/>
        </w:rPr>
        <w:t xml:space="preserve"> regulations for the disposal of commercial low-level radioactive waste in land disposal facilities are set forth in 10 CFR Part 61.  NRC originally adopted these regulations in 1982.  Although the NRC has never licensed any land disposal facilities under this part, the Agreement States that currently or plan to license low-level radioactive </w:t>
      </w:r>
      <w:proofErr w:type="gramStart"/>
      <w:r w:rsidRPr="00CF2ED8">
        <w:rPr>
          <w:rFonts w:ascii="Arial" w:hAnsi="Arial" w:cs="Arial"/>
          <w:sz w:val="20"/>
          <w:szCs w:val="20"/>
        </w:rPr>
        <w:t>waste land</w:t>
      </w:r>
      <w:proofErr w:type="gramEnd"/>
      <w:r w:rsidRPr="00CF2ED8">
        <w:rPr>
          <w:rFonts w:ascii="Arial" w:hAnsi="Arial" w:cs="Arial"/>
          <w:sz w:val="20"/>
          <w:szCs w:val="20"/>
        </w:rPr>
        <w:t xml:space="preserve"> disposal facilities must adopt compatible versions of these regulations. </w:t>
      </w:r>
    </w:p>
    <w:p w14:paraId="7AE4CF58" w14:textId="77777777" w:rsidR="0009518B" w:rsidRPr="00CF2ED8" w:rsidRDefault="0009518B" w:rsidP="0009518B">
      <w:pPr>
        <w:spacing w:after="0" w:line="240" w:lineRule="auto"/>
        <w:rPr>
          <w:rFonts w:ascii="Arial" w:hAnsi="Arial" w:cs="Arial"/>
          <w:sz w:val="20"/>
          <w:szCs w:val="20"/>
        </w:rPr>
      </w:pPr>
    </w:p>
    <w:p w14:paraId="36F36C17" w14:textId="77777777" w:rsidR="0009518B" w:rsidRPr="00CF2ED8" w:rsidRDefault="0009518B" w:rsidP="0009518B">
      <w:pPr>
        <w:spacing w:after="0" w:line="240" w:lineRule="auto"/>
        <w:rPr>
          <w:rFonts w:ascii="Arial" w:hAnsi="Arial" w:cs="Arial"/>
          <w:sz w:val="20"/>
          <w:szCs w:val="20"/>
        </w:rPr>
      </w:pPr>
      <w:r w:rsidRPr="00CF2ED8">
        <w:rPr>
          <w:rFonts w:ascii="Arial" w:hAnsi="Arial" w:cs="Arial"/>
          <w:sz w:val="20"/>
          <w:szCs w:val="20"/>
        </w:rPr>
        <w:t xml:space="preserve">In SECY-13-0075, dated July 18, 2013, the NRC staff provided the Commission with a proposed rule to amend 10 CFR Part 61.  The Commission approved publication of the proposed rule in SRM-SECY-13-0075, dated February 12, 2014.  After making Commission directed changes, the NRC published the proposed rule for an initial 120-day comment period in the </w:t>
      </w:r>
      <w:r w:rsidRPr="00CF2ED8">
        <w:rPr>
          <w:rFonts w:ascii="Arial" w:hAnsi="Arial" w:cs="Arial"/>
          <w:i/>
          <w:sz w:val="20"/>
          <w:szCs w:val="20"/>
        </w:rPr>
        <w:t>Federal Register</w:t>
      </w:r>
      <w:r w:rsidRPr="00CF2ED8">
        <w:rPr>
          <w:rFonts w:ascii="Arial" w:hAnsi="Arial" w:cs="Arial"/>
          <w:sz w:val="20"/>
          <w:szCs w:val="20"/>
        </w:rPr>
        <w:t xml:space="preserve"> on March 26, 2015.  The public comment period closed on July 24, 2015.  After receiving extension requests, the staff reopened the comment period, which then closed on September 21, 2015. </w:t>
      </w:r>
    </w:p>
    <w:p w14:paraId="3386716B" w14:textId="77777777" w:rsidR="0009518B" w:rsidRPr="00CF2ED8" w:rsidRDefault="0009518B" w:rsidP="0009518B">
      <w:pPr>
        <w:spacing w:after="0" w:line="240" w:lineRule="auto"/>
        <w:rPr>
          <w:rFonts w:ascii="Arial" w:hAnsi="Arial" w:cs="Arial"/>
          <w:sz w:val="20"/>
          <w:szCs w:val="20"/>
        </w:rPr>
      </w:pPr>
    </w:p>
    <w:p w14:paraId="47B9DF27" w14:textId="77777777" w:rsidR="0009518B" w:rsidRPr="00CF2ED8" w:rsidRDefault="0009518B" w:rsidP="0009518B">
      <w:pPr>
        <w:spacing w:after="0" w:line="240" w:lineRule="auto"/>
        <w:rPr>
          <w:rFonts w:ascii="Arial" w:hAnsi="Arial" w:cs="Arial"/>
          <w:sz w:val="20"/>
          <w:szCs w:val="20"/>
        </w:rPr>
      </w:pPr>
      <w:r w:rsidRPr="00CF2ED8">
        <w:rPr>
          <w:rFonts w:ascii="Arial" w:hAnsi="Arial" w:cs="Arial"/>
          <w:sz w:val="20"/>
          <w:szCs w:val="20"/>
        </w:rPr>
        <w:t xml:space="preserve">The NRC received 2,401 comment letters (including approximately 2,300 form letters) representing individuals, public interest groups, Native American Tribal Governments, industry groups, licensees, and state and federal agencies.  The comments encompassed a wide variety </w:t>
      </w:r>
      <w:r w:rsidRPr="00CF2ED8">
        <w:rPr>
          <w:rFonts w:ascii="Arial" w:hAnsi="Arial" w:cs="Arial"/>
          <w:sz w:val="20"/>
          <w:szCs w:val="20"/>
        </w:rPr>
        <w:lastRenderedPageBreak/>
        <w:t xml:space="preserve">of viewpoints that are summarized and responded to in Section IV, “Public Comment Analysis,” of the </w:t>
      </w:r>
      <w:r w:rsidRPr="00CF2ED8">
        <w:rPr>
          <w:rFonts w:ascii="Arial" w:hAnsi="Arial" w:cs="Arial"/>
          <w:i/>
          <w:sz w:val="20"/>
          <w:szCs w:val="20"/>
        </w:rPr>
        <w:t>Federal Register</w:t>
      </w:r>
      <w:r w:rsidRPr="00CF2ED8">
        <w:rPr>
          <w:rFonts w:ascii="Arial" w:hAnsi="Arial" w:cs="Arial"/>
          <w:sz w:val="20"/>
          <w:szCs w:val="20"/>
        </w:rPr>
        <w:t xml:space="preserve"> notice for the final rule (Enclosure 1). </w:t>
      </w:r>
    </w:p>
    <w:p w14:paraId="40B2A75F" w14:textId="77777777" w:rsidR="0009518B" w:rsidRPr="00CF2ED8" w:rsidRDefault="0009518B" w:rsidP="0009518B">
      <w:pPr>
        <w:spacing w:after="0" w:line="240" w:lineRule="auto"/>
        <w:rPr>
          <w:rFonts w:ascii="Arial" w:hAnsi="Arial" w:cs="Arial"/>
          <w:sz w:val="20"/>
          <w:szCs w:val="20"/>
        </w:rPr>
      </w:pPr>
    </w:p>
    <w:p w14:paraId="20CBB6F0" w14:textId="77777777" w:rsidR="0009518B" w:rsidRPr="00CF2ED8" w:rsidRDefault="0009518B" w:rsidP="0009518B">
      <w:pPr>
        <w:spacing w:after="0" w:line="240" w:lineRule="auto"/>
        <w:rPr>
          <w:rFonts w:ascii="Arial" w:hAnsi="Arial" w:cs="Arial"/>
          <w:sz w:val="20"/>
          <w:szCs w:val="20"/>
        </w:rPr>
      </w:pPr>
      <w:r w:rsidRPr="00CF2ED8">
        <w:rPr>
          <w:rFonts w:ascii="Arial" w:hAnsi="Arial" w:cs="Arial"/>
          <w:sz w:val="20"/>
          <w:szCs w:val="20"/>
        </w:rPr>
        <w:t xml:space="preserve">The NRC staff briefed the ACRS Radiation Protection and Nuclear Materials Subcommittee and full committee eight times before publication of the proposed rule.  The staff is scheduled to brief the ACRS subcommittee in October 2016 and the full committee in November 2016 on the final rule.  (The ACRS requested that the meetings occur after the draft final rule would be publicly available in order to keep the meetings open to the public.)  Shortly after the November 2016 meeting, the ACRS provided a letter report with recommendations and conclusions directly to the Commission. </w:t>
      </w:r>
    </w:p>
    <w:p w14:paraId="4235DD58" w14:textId="77777777" w:rsidR="0009518B" w:rsidRPr="00CF2ED8" w:rsidRDefault="0009518B" w:rsidP="0009518B">
      <w:pPr>
        <w:widowControl w:val="0"/>
        <w:autoSpaceDE w:val="0"/>
        <w:autoSpaceDN w:val="0"/>
        <w:adjustRightInd w:val="0"/>
        <w:spacing w:after="0" w:line="240" w:lineRule="auto"/>
        <w:rPr>
          <w:rFonts w:ascii="Arial" w:hAnsi="Arial" w:cs="Arial"/>
          <w:sz w:val="20"/>
          <w:szCs w:val="20"/>
        </w:rPr>
      </w:pPr>
      <w:r w:rsidRPr="00CF2ED8">
        <w:rPr>
          <w:rFonts w:ascii="Arial" w:hAnsi="Arial" w:cs="Arial"/>
          <w:sz w:val="20"/>
          <w:szCs w:val="20"/>
        </w:rPr>
        <w:t> </w:t>
      </w:r>
    </w:p>
    <w:p w14:paraId="47FF1113" w14:textId="47A4B622" w:rsidR="00015D7F" w:rsidRDefault="0009518B" w:rsidP="0064413B">
      <w:pPr>
        <w:widowControl w:val="0"/>
        <w:autoSpaceDE w:val="0"/>
        <w:autoSpaceDN w:val="0"/>
        <w:adjustRightInd w:val="0"/>
        <w:spacing w:after="0" w:line="240" w:lineRule="auto"/>
        <w:rPr>
          <w:rFonts w:ascii="Arial" w:hAnsi="Arial" w:cs="Arial"/>
          <w:sz w:val="20"/>
          <w:szCs w:val="20"/>
        </w:rPr>
      </w:pPr>
      <w:r w:rsidRPr="00CF2ED8">
        <w:rPr>
          <w:rFonts w:ascii="Arial" w:hAnsi="Arial" w:cs="Arial"/>
          <w:i/>
          <w:iCs/>
          <w:sz w:val="20"/>
          <w:szCs w:val="20"/>
        </w:rPr>
        <w:t>For additional information on</w:t>
      </w:r>
      <w:r w:rsidRPr="00CF2ED8">
        <w:rPr>
          <w:rFonts w:ascii="Arial" w:hAnsi="Arial" w:cs="Arial"/>
          <w:i/>
          <w:sz w:val="20"/>
          <w:szCs w:val="20"/>
        </w:rPr>
        <w:t xml:space="preserve"> the Part 61 final rule and associated documents</w:t>
      </w:r>
      <w:r w:rsidRPr="00CF2ED8">
        <w:rPr>
          <w:rFonts w:ascii="Arial" w:hAnsi="Arial" w:cs="Arial"/>
          <w:i/>
          <w:iCs/>
          <w:sz w:val="20"/>
          <w:szCs w:val="20"/>
        </w:rPr>
        <w:t xml:space="preserve">, please contact either Gary Comfort at (301) 415-8106 or at </w:t>
      </w:r>
      <w:hyperlink r:id="rId11" w:history="1">
        <w:r w:rsidRPr="00CF2ED8">
          <w:rPr>
            <w:rFonts w:ascii="Arial" w:hAnsi="Arial" w:cs="Arial"/>
            <w:i/>
            <w:iCs/>
            <w:color w:val="0000FF"/>
            <w:sz w:val="20"/>
            <w:szCs w:val="20"/>
          </w:rPr>
          <w:t>Gary.Comfort@nrc.gov</w:t>
        </w:r>
      </w:hyperlink>
      <w:r w:rsidRPr="00CF2ED8">
        <w:rPr>
          <w:rFonts w:ascii="Arial" w:hAnsi="Arial" w:cs="Arial"/>
          <w:i/>
          <w:iCs/>
          <w:sz w:val="20"/>
          <w:szCs w:val="20"/>
        </w:rPr>
        <w:t xml:space="preserve"> or Stephen </w:t>
      </w:r>
      <w:proofErr w:type="spellStart"/>
      <w:r w:rsidRPr="00CF2ED8">
        <w:rPr>
          <w:rFonts w:ascii="Arial" w:hAnsi="Arial" w:cs="Arial"/>
          <w:i/>
          <w:iCs/>
          <w:sz w:val="20"/>
          <w:szCs w:val="20"/>
        </w:rPr>
        <w:t>Dembeck</w:t>
      </w:r>
      <w:proofErr w:type="spellEnd"/>
      <w:r w:rsidRPr="00CF2ED8">
        <w:rPr>
          <w:rFonts w:ascii="Arial" w:hAnsi="Arial" w:cs="Arial"/>
          <w:i/>
          <w:iCs/>
          <w:sz w:val="20"/>
          <w:szCs w:val="20"/>
        </w:rPr>
        <w:t xml:space="preserve"> at (301) 415-2342 or at</w:t>
      </w:r>
      <w:r w:rsidRPr="00CF2ED8">
        <w:rPr>
          <w:rFonts w:ascii="Arial" w:hAnsi="Arial" w:cs="Arial"/>
          <w:sz w:val="20"/>
          <w:szCs w:val="20"/>
        </w:rPr>
        <w:t xml:space="preserve"> </w:t>
      </w:r>
      <w:hyperlink r:id="rId12" w:history="1">
        <w:r w:rsidRPr="00CF2ED8">
          <w:rPr>
            <w:rFonts w:ascii="Arial" w:hAnsi="Arial" w:cs="Arial"/>
            <w:i/>
            <w:iCs/>
            <w:color w:val="0000FF"/>
            <w:sz w:val="20"/>
            <w:szCs w:val="20"/>
          </w:rPr>
          <w:t>Stephen.Dembek@nrc.gov</w:t>
        </w:r>
      </w:hyperlink>
      <w:r w:rsidRPr="00CF2ED8">
        <w:rPr>
          <w:rFonts w:ascii="Arial" w:hAnsi="Arial" w:cs="Arial"/>
          <w:i/>
          <w:iCs/>
          <w:sz w:val="20"/>
          <w:szCs w:val="20"/>
        </w:rPr>
        <w:t>.</w:t>
      </w:r>
      <w:r w:rsidRPr="00CF2ED8">
        <w:rPr>
          <w:rFonts w:ascii="Arial" w:hAnsi="Arial" w:cs="Arial"/>
          <w:sz w:val="20"/>
          <w:szCs w:val="20"/>
        </w:rPr>
        <w:t> </w:t>
      </w:r>
    </w:p>
    <w:p w14:paraId="75E97D1C" w14:textId="77777777" w:rsidR="007458EF" w:rsidRPr="00060D4F" w:rsidRDefault="007458EF" w:rsidP="0064413B">
      <w:pPr>
        <w:widowControl w:val="0"/>
        <w:autoSpaceDE w:val="0"/>
        <w:autoSpaceDN w:val="0"/>
        <w:adjustRightInd w:val="0"/>
        <w:spacing w:after="0" w:line="240" w:lineRule="auto"/>
        <w:rPr>
          <w:rFonts w:ascii="Arial" w:hAnsi="Arial" w:cs="Arial"/>
          <w:sz w:val="18"/>
          <w:szCs w:val="18"/>
        </w:rPr>
      </w:pPr>
    </w:p>
    <w:p w14:paraId="7B5C25CE"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w:t>
      </w:r>
    </w:p>
    <w:p w14:paraId="19234F4B"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color w:val="000000"/>
          <w:sz w:val="18"/>
          <w:szCs w:val="18"/>
        </w:rPr>
        <w:t> </w:t>
      </w:r>
    </w:p>
    <w:p w14:paraId="7AA5A2AB" w14:textId="614BDEE2" w:rsidR="007458EF" w:rsidRPr="00060D4F" w:rsidRDefault="00060D4F" w:rsidP="007458EF">
      <w:pPr>
        <w:spacing w:after="0" w:line="240" w:lineRule="auto"/>
        <w:rPr>
          <w:rFonts w:ascii="Arial" w:eastAsia="Times New Roman" w:hAnsi="Arial" w:cs="Arial"/>
          <w:color w:val="000000"/>
          <w:sz w:val="18"/>
          <w:szCs w:val="18"/>
        </w:rPr>
      </w:pPr>
      <w:r>
        <w:rPr>
          <w:rFonts w:ascii="Arial" w:eastAsia="Times New Roman" w:hAnsi="Arial" w:cs="Arial"/>
          <w:b/>
          <w:bCs/>
          <w:i/>
          <w:iCs/>
          <w:color w:val="000000"/>
          <w:sz w:val="18"/>
          <w:szCs w:val="18"/>
        </w:rPr>
        <w:t>October 5</w:t>
      </w:r>
      <w:bookmarkStart w:id="0" w:name="_GoBack"/>
      <w:bookmarkEnd w:id="0"/>
      <w:r w:rsidR="007458EF" w:rsidRPr="00060D4F">
        <w:rPr>
          <w:rFonts w:ascii="Arial" w:eastAsia="Times New Roman" w:hAnsi="Arial" w:cs="Arial"/>
          <w:b/>
          <w:bCs/>
          <w:i/>
          <w:iCs/>
          <w:color w:val="000000"/>
          <w:sz w:val="18"/>
          <w:szCs w:val="18"/>
        </w:rPr>
        <w:t>, 2017</w:t>
      </w:r>
    </w:p>
    <w:p w14:paraId="3F5E83B1"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color w:val="000000"/>
          <w:sz w:val="18"/>
          <w:szCs w:val="18"/>
        </w:rPr>
        <w:t> </w:t>
      </w:r>
    </w:p>
    <w:p w14:paraId="27EEE3A9"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Todd D. Lovinger, Esq.</w:t>
      </w:r>
      <w:r w:rsidRPr="00060D4F">
        <w:rPr>
          <w:rFonts w:ascii="Arial" w:eastAsia="Times New Roman" w:hAnsi="Arial" w:cs="Arial"/>
          <w:color w:val="000000"/>
          <w:sz w:val="18"/>
          <w:szCs w:val="18"/>
        </w:rPr>
        <w:t>        </w:t>
      </w:r>
      <w:r w:rsidRPr="00060D4F">
        <w:rPr>
          <w:rFonts w:ascii="Arial" w:eastAsia="Times New Roman" w:hAnsi="Arial" w:cs="Arial"/>
          <w:b/>
          <w:bCs/>
          <w:color w:val="000000"/>
          <w:sz w:val="18"/>
          <w:szCs w:val="18"/>
        </w:rPr>
        <w:t> </w:t>
      </w:r>
    </w:p>
    <w:p w14:paraId="12A09361"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Executive Director</w:t>
      </w:r>
      <w:r w:rsidRPr="00060D4F">
        <w:rPr>
          <w:rFonts w:ascii="Arial" w:eastAsia="Times New Roman" w:hAnsi="Arial" w:cs="Arial"/>
          <w:color w:val="000000"/>
          <w:sz w:val="18"/>
          <w:szCs w:val="18"/>
        </w:rPr>
        <w:t>        </w:t>
      </w:r>
      <w:r w:rsidRPr="00060D4F">
        <w:rPr>
          <w:rFonts w:ascii="Arial" w:eastAsia="Times New Roman" w:hAnsi="Arial" w:cs="Arial"/>
          <w:b/>
          <w:bCs/>
          <w:color w:val="000000"/>
          <w:sz w:val="18"/>
          <w:szCs w:val="18"/>
        </w:rPr>
        <w:t> </w:t>
      </w:r>
    </w:p>
    <w:p w14:paraId="3542A091"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LLW Forum, Inc. </w:t>
      </w:r>
    </w:p>
    <w:p w14:paraId="5816BA95"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(754) 779-7551  </w:t>
      </w:r>
    </w:p>
    <w:p w14:paraId="7B00D325"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 </w:t>
      </w:r>
    </w:p>
    <w:p w14:paraId="69B13DA8" w14:textId="77777777" w:rsidR="007458EF" w:rsidRPr="00060D4F" w:rsidRDefault="007458EF" w:rsidP="007458EF">
      <w:pPr>
        <w:spacing w:after="0" w:line="240" w:lineRule="auto"/>
        <w:rPr>
          <w:rFonts w:ascii="Arial" w:eastAsia="Times New Roman" w:hAnsi="Arial" w:cs="Arial"/>
          <w:color w:val="000000"/>
          <w:sz w:val="18"/>
          <w:szCs w:val="18"/>
        </w:rPr>
      </w:pPr>
      <w:r w:rsidRPr="00060D4F">
        <w:rPr>
          <w:rFonts w:ascii="Arial" w:eastAsia="Times New Roman" w:hAnsi="Arial" w:cs="Arial"/>
          <w:b/>
          <w:bCs/>
          <w:i/>
          <w:iCs/>
          <w:color w:val="000000"/>
          <w:sz w:val="18"/>
          <w:szCs w:val="18"/>
        </w:rPr>
        <w:t>The preceding information was provided to you on behalf of the LLW Forum, Inc. It may not be reproduced or distributed without the express written approval of the organization's Executive Director. To view other communications and documents of the LLW Forum, Inc., visit the LLW Forum's web site at</w:t>
      </w:r>
      <w:r w:rsidRPr="00060D4F">
        <w:rPr>
          <w:rFonts w:ascii="Arial" w:eastAsia="Times New Roman" w:hAnsi="Arial" w:cs="Arial"/>
          <w:b/>
          <w:bCs/>
          <w:i/>
          <w:iCs/>
          <w:color w:val="000000"/>
          <w:sz w:val="18"/>
          <w:szCs w:val="18"/>
        </w:rPr>
        <w:fldChar w:fldCharType="begin"/>
      </w:r>
      <w:r w:rsidRPr="00060D4F">
        <w:rPr>
          <w:rFonts w:ascii="Arial" w:eastAsia="Times New Roman" w:hAnsi="Arial" w:cs="Arial"/>
          <w:b/>
          <w:bCs/>
          <w:i/>
          <w:iCs/>
          <w:color w:val="000000"/>
          <w:sz w:val="18"/>
          <w:szCs w:val="18"/>
        </w:rPr>
        <w:instrText xml:space="preserve"> HYPERLINK "http://www.llwforum.org/" \t "_blank" </w:instrText>
      </w:r>
      <w:r w:rsidRPr="00060D4F">
        <w:rPr>
          <w:rFonts w:ascii="Arial" w:eastAsia="Times New Roman" w:hAnsi="Arial" w:cs="Arial"/>
          <w:b/>
          <w:bCs/>
          <w:i/>
          <w:iCs/>
          <w:color w:val="000000"/>
          <w:sz w:val="18"/>
          <w:szCs w:val="18"/>
        </w:rPr>
      </w:r>
      <w:r w:rsidRPr="00060D4F">
        <w:rPr>
          <w:rFonts w:ascii="Arial" w:eastAsia="Times New Roman" w:hAnsi="Arial" w:cs="Arial"/>
          <w:b/>
          <w:bCs/>
          <w:i/>
          <w:iCs/>
          <w:color w:val="000000"/>
          <w:sz w:val="18"/>
          <w:szCs w:val="18"/>
        </w:rPr>
        <w:fldChar w:fldCharType="separate"/>
      </w:r>
      <w:r w:rsidRPr="00060D4F">
        <w:rPr>
          <w:rStyle w:val="Hyperlink"/>
          <w:rFonts w:ascii="Arial" w:eastAsia="Times New Roman" w:hAnsi="Arial" w:cs="Arial"/>
          <w:b/>
          <w:bCs/>
          <w:i/>
          <w:iCs/>
          <w:sz w:val="18"/>
          <w:szCs w:val="18"/>
        </w:rPr>
        <w:t>http://www.llwforum.org/</w:t>
      </w:r>
      <w:r w:rsidRPr="00060D4F">
        <w:rPr>
          <w:rFonts w:ascii="Arial" w:eastAsia="Times New Roman" w:hAnsi="Arial" w:cs="Arial"/>
          <w:b/>
          <w:bCs/>
          <w:i/>
          <w:iCs/>
          <w:color w:val="000000"/>
          <w:sz w:val="18"/>
          <w:szCs w:val="18"/>
        </w:rPr>
        <w:fldChar w:fldCharType="end"/>
      </w:r>
      <w:r w:rsidRPr="00060D4F">
        <w:rPr>
          <w:rFonts w:ascii="Arial" w:eastAsia="Times New Roman" w:hAnsi="Arial" w:cs="Arial"/>
          <w:b/>
          <w:bCs/>
          <w:i/>
          <w:iCs/>
          <w:color w:val="000000"/>
          <w:sz w:val="18"/>
          <w:szCs w:val="18"/>
        </w:rPr>
        <w:t>.</w:t>
      </w:r>
      <w:r w:rsidRPr="00060D4F">
        <w:rPr>
          <w:rFonts w:ascii="Arial" w:eastAsia="Times New Roman" w:hAnsi="Arial" w:cs="Arial"/>
          <w:color w:val="000000"/>
          <w:sz w:val="18"/>
          <w:szCs w:val="18"/>
        </w:rPr>
        <w:t>  </w:t>
      </w:r>
    </w:p>
    <w:p w14:paraId="19718C77" w14:textId="77777777" w:rsidR="007458EF" w:rsidRPr="00CF2ED8" w:rsidRDefault="007458EF" w:rsidP="0064413B">
      <w:pPr>
        <w:widowControl w:val="0"/>
        <w:autoSpaceDE w:val="0"/>
        <w:autoSpaceDN w:val="0"/>
        <w:adjustRightInd w:val="0"/>
        <w:spacing w:after="0" w:line="240" w:lineRule="auto"/>
        <w:rPr>
          <w:rFonts w:ascii="Arial" w:hAnsi="Arial" w:cs="Arial"/>
          <w:sz w:val="20"/>
          <w:szCs w:val="20"/>
        </w:rPr>
      </w:pPr>
    </w:p>
    <w:sectPr w:rsidR="007458EF" w:rsidRPr="00CF2ED8" w:rsidSect="00C151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FF"/>
    <w:rsid w:val="00001D9E"/>
    <w:rsid w:val="00015D7F"/>
    <w:rsid w:val="0001715E"/>
    <w:rsid w:val="00060D4F"/>
    <w:rsid w:val="0009518B"/>
    <w:rsid w:val="000A5BDB"/>
    <w:rsid w:val="000B43CE"/>
    <w:rsid w:val="001026A4"/>
    <w:rsid w:val="001C783B"/>
    <w:rsid w:val="001E112A"/>
    <w:rsid w:val="002008CC"/>
    <w:rsid w:val="0020461A"/>
    <w:rsid w:val="00220435"/>
    <w:rsid w:val="0026369A"/>
    <w:rsid w:val="002A0E4E"/>
    <w:rsid w:val="00304937"/>
    <w:rsid w:val="00307FCA"/>
    <w:rsid w:val="0032335C"/>
    <w:rsid w:val="00392996"/>
    <w:rsid w:val="003E13DA"/>
    <w:rsid w:val="0046389C"/>
    <w:rsid w:val="004D428A"/>
    <w:rsid w:val="004E08B7"/>
    <w:rsid w:val="004F0CE0"/>
    <w:rsid w:val="004F5A6D"/>
    <w:rsid w:val="00507E78"/>
    <w:rsid w:val="00534AD8"/>
    <w:rsid w:val="00567208"/>
    <w:rsid w:val="00571DFE"/>
    <w:rsid w:val="00586BD4"/>
    <w:rsid w:val="00594F17"/>
    <w:rsid w:val="005B2F44"/>
    <w:rsid w:val="005B60E2"/>
    <w:rsid w:val="00623DB1"/>
    <w:rsid w:val="00623FA2"/>
    <w:rsid w:val="0064413B"/>
    <w:rsid w:val="0064442D"/>
    <w:rsid w:val="006729FF"/>
    <w:rsid w:val="006734C5"/>
    <w:rsid w:val="006D79DA"/>
    <w:rsid w:val="007073CB"/>
    <w:rsid w:val="00720B49"/>
    <w:rsid w:val="00743055"/>
    <w:rsid w:val="007458EF"/>
    <w:rsid w:val="00774285"/>
    <w:rsid w:val="007A4628"/>
    <w:rsid w:val="00851F6B"/>
    <w:rsid w:val="008A1CA1"/>
    <w:rsid w:val="008E0F71"/>
    <w:rsid w:val="009033A4"/>
    <w:rsid w:val="009053E7"/>
    <w:rsid w:val="00931994"/>
    <w:rsid w:val="00962D4D"/>
    <w:rsid w:val="0097569B"/>
    <w:rsid w:val="00990331"/>
    <w:rsid w:val="00A02A51"/>
    <w:rsid w:val="00A402CB"/>
    <w:rsid w:val="00A41481"/>
    <w:rsid w:val="00AA374E"/>
    <w:rsid w:val="00AB391F"/>
    <w:rsid w:val="00B425B3"/>
    <w:rsid w:val="00B57714"/>
    <w:rsid w:val="00B978CD"/>
    <w:rsid w:val="00C151E8"/>
    <w:rsid w:val="00C47F28"/>
    <w:rsid w:val="00CB1681"/>
    <w:rsid w:val="00CF2BF2"/>
    <w:rsid w:val="00CF2ED8"/>
    <w:rsid w:val="00D4255C"/>
    <w:rsid w:val="00D773FF"/>
    <w:rsid w:val="00DB2FF1"/>
    <w:rsid w:val="00DF0B99"/>
    <w:rsid w:val="00DF56D7"/>
    <w:rsid w:val="00E10901"/>
    <w:rsid w:val="00E73A2E"/>
    <w:rsid w:val="00E8186A"/>
    <w:rsid w:val="00EF2587"/>
    <w:rsid w:val="00EF2909"/>
    <w:rsid w:val="00EF2F58"/>
    <w:rsid w:val="00F04BEE"/>
    <w:rsid w:val="00F2265D"/>
    <w:rsid w:val="00F300EB"/>
    <w:rsid w:val="00FA5AA2"/>
    <w:rsid w:val="00FA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F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2F44"/>
  </w:style>
  <w:style w:type="paragraph" w:customStyle="1" w:styleId="Default">
    <w:name w:val="Default"/>
    <w:rsid w:val="00534AD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4AD8"/>
    <w:rPr>
      <w:color w:val="0000FF" w:themeColor="hyperlink"/>
      <w:u w:val="single"/>
    </w:rPr>
  </w:style>
  <w:style w:type="paragraph" w:styleId="BalloonText">
    <w:name w:val="Balloon Text"/>
    <w:basedOn w:val="Normal"/>
    <w:link w:val="BalloonTextChar"/>
    <w:uiPriority w:val="99"/>
    <w:semiHidden/>
    <w:unhideWhenUsed/>
    <w:rsid w:val="004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9C"/>
    <w:rPr>
      <w:rFonts w:ascii="Tahoma" w:hAnsi="Tahoma" w:cs="Tahoma"/>
      <w:sz w:val="16"/>
      <w:szCs w:val="16"/>
    </w:rPr>
  </w:style>
  <w:style w:type="paragraph" w:styleId="NormalWeb">
    <w:name w:val="Normal (Web)"/>
    <w:basedOn w:val="Normal"/>
    <w:uiPriority w:val="99"/>
    <w:unhideWhenUsed/>
    <w:rsid w:val="00507E78"/>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9518B"/>
    <w:pPr>
      <w:ind w:left="720"/>
      <w:contextualSpacing/>
    </w:pPr>
  </w:style>
  <w:style w:type="paragraph" w:styleId="BodyText">
    <w:name w:val="Body Text"/>
    <w:basedOn w:val="Normal"/>
    <w:link w:val="BodyTextChar"/>
    <w:semiHidden/>
    <w:rsid w:val="00060D4F"/>
    <w:pPr>
      <w:spacing w:after="0" w:line="240" w:lineRule="auto"/>
    </w:pPr>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060D4F"/>
    <w:rPr>
      <w:rFonts w:ascii="Times New Roman" w:eastAsia="Times New Roman" w:hAnsi="Times New Roman" w:cs="Times New Roman"/>
      <w:i/>
      <w:i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2F44"/>
  </w:style>
  <w:style w:type="paragraph" w:customStyle="1" w:styleId="Default">
    <w:name w:val="Default"/>
    <w:rsid w:val="00534AD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4AD8"/>
    <w:rPr>
      <w:color w:val="0000FF" w:themeColor="hyperlink"/>
      <w:u w:val="single"/>
    </w:rPr>
  </w:style>
  <w:style w:type="paragraph" w:styleId="BalloonText">
    <w:name w:val="Balloon Text"/>
    <w:basedOn w:val="Normal"/>
    <w:link w:val="BalloonTextChar"/>
    <w:uiPriority w:val="99"/>
    <w:semiHidden/>
    <w:unhideWhenUsed/>
    <w:rsid w:val="004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9C"/>
    <w:rPr>
      <w:rFonts w:ascii="Tahoma" w:hAnsi="Tahoma" w:cs="Tahoma"/>
      <w:sz w:val="16"/>
      <w:szCs w:val="16"/>
    </w:rPr>
  </w:style>
  <w:style w:type="paragraph" w:styleId="NormalWeb">
    <w:name w:val="Normal (Web)"/>
    <w:basedOn w:val="Normal"/>
    <w:uiPriority w:val="99"/>
    <w:unhideWhenUsed/>
    <w:rsid w:val="00507E78"/>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9518B"/>
    <w:pPr>
      <w:ind w:left="720"/>
      <w:contextualSpacing/>
    </w:pPr>
  </w:style>
  <w:style w:type="paragraph" w:styleId="BodyText">
    <w:name w:val="Body Text"/>
    <w:basedOn w:val="Normal"/>
    <w:link w:val="BodyTextChar"/>
    <w:semiHidden/>
    <w:rsid w:val="00060D4F"/>
    <w:pPr>
      <w:spacing w:after="0" w:line="240" w:lineRule="auto"/>
    </w:pPr>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060D4F"/>
    <w:rPr>
      <w:rFonts w:ascii="Times New Roman" w:eastAsia="Times New Roman" w:hAnsi="Times New Roman"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967">
      <w:bodyDiv w:val="1"/>
      <w:marLeft w:val="0"/>
      <w:marRight w:val="0"/>
      <w:marTop w:val="0"/>
      <w:marBottom w:val="0"/>
      <w:divBdr>
        <w:top w:val="none" w:sz="0" w:space="0" w:color="auto"/>
        <w:left w:val="none" w:sz="0" w:space="0" w:color="auto"/>
        <w:bottom w:val="none" w:sz="0" w:space="0" w:color="auto"/>
        <w:right w:val="none" w:sz="0" w:space="0" w:color="auto"/>
      </w:divBdr>
      <w:divsChild>
        <w:div w:id="824785194">
          <w:marLeft w:val="0"/>
          <w:marRight w:val="0"/>
          <w:marTop w:val="0"/>
          <w:marBottom w:val="0"/>
          <w:divBdr>
            <w:top w:val="none" w:sz="0" w:space="0" w:color="auto"/>
            <w:left w:val="none" w:sz="0" w:space="0" w:color="auto"/>
            <w:bottom w:val="none" w:sz="0" w:space="0" w:color="auto"/>
            <w:right w:val="none" w:sz="0" w:space="0" w:color="auto"/>
          </w:divBdr>
          <w:divsChild>
            <w:div w:id="1119836121">
              <w:marLeft w:val="0"/>
              <w:marRight w:val="0"/>
              <w:marTop w:val="0"/>
              <w:marBottom w:val="0"/>
              <w:divBdr>
                <w:top w:val="none" w:sz="0" w:space="0" w:color="auto"/>
                <w:left w:val="none" w:sz="0" w:space="0" w:color="auto"/>
                <w:bottom w:val="none" w:sz="0" w:space="0" w:color="auto"/>
                <w:right w:val="none" w:sz="0" w:space="0" w:color="auto"/>
              </w:divBdr>
              <w:divsChild>
                <w:div w:id="42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0941">
      <w:bodyDiv w:val="1"/>
      <w:marLeft w:val="0"/>
      <w:marRight w:val="0"/>
      <w:marTop w:val="0"/>
      <w:marBottom w:val="0"/>
      <w:divBdr>
        <w:top w:val="none" w:sz="0" w:space="0" w:color="auto"/>
        <w:left w:val="none" w:sz="0" w:space="0" w:color="auto"/>
        <w:bottom w:val="none" w:sz="0" w:space="0" w:color="auto"/>
        <w:right w:val="none" w:sz="0" w:space="0" w:color="auto"/>
      </w:divBdr>
      <w:divsChild>
        <w:div w:id="378867857">
          <w:marLeft w:val="0"/>
          <w:marRight w:val="0"/>
          <w:marTop w:val="0"/>
          <w:marBottom w:val="0"/>
          <w:divBdr>
            <w:top w:val="none" w:sz="0" w:space="0" w:color="auto"/>
            <w:left w:val="none" w:sz="0" w:space="0" w:color="auto"/>
            <w:bottom w:val="none" w:sz="0" w:space="0" w:color="auto"/>
            <w:right w:val="none" w:sz="0" w:space="0" w:color="auto"/>
          </w:divBdr>
        </w:div>
        <w:div w:id="224723432">
          <w:marLeft w:val="0"/>
          <w:marRight w:val="0"/>
          <w:marTop w:val="0"/>
          <w:marBottom w:val="0"/>
          <w:divBdr>
            <w:top w:val="none" w:sz="0" w:space="0" w:color="auto"/>
            <w:left w:val="none" w:sz="0" w:space="0" w:color="auto"/>
            <w:bottom w:val="none" w:sz="0" w:space="0" w:color="auto"/>
            <w:right w:val="none" w:sz="0" w:space="0" w:color="auto"/>
          </w:divBdr>
        </w:div>
        <w:div w:id="906263999">
          <w:marLeft w:val="0"/>
          <w:marRight w:val="0"/>
          <w:marTop w:val="0"/>
          <w:marBottom w:val="0"/>
          <w:divBdr>
            <w:top w:val="none" w:sz="0" w:space="0" w:color="auto"/>
            <w:left w:val="none" w:sz="0" w:space="0" w:color="auto"/>
            <w:bottom w:val="none" w:sz="0" w:space="0" w:color="auto"/>
            <w:right w:val="none" w:sz="0" w:space="0" w:color="auto"/>
          </w:divBdr>
        </w:div>
        <w:div w:id="1142623809">
          <w:marLeft w:val="0"/>
          <w:marRight w:val="0"/>
          <w:marTop w:val="0"/>
          <w:marBottom w:val="0"/>
          <w:divBdr>
            <w:top w:val="none" w:sz="0" w:space="0" w:color="auto"/>
            <w:left w:val="none" w:sz="0" w:space="0" w:color="auto"/>
            <w:bottom w:val="none" w:sz="0" w:space="0" w:color="auto"/>
            <w:right w:val="none" w:sz="0" w:space="0" w:color="auto"/>
          </w:divBdr>
        </w:div>
        <w:div w:id="1488088322">
          <w:marLeft w:val="0"/>
          <w:marRight w:val="0"/>
          <w:marTop w:val="0"/>
          <w:marBottom w:val="0"/>
          <w:divBdr>
            <w:top w:val="none" w:sz="0" w:space="0" w:color="auto"/>
            <w:left w:val="none" w:sz="0" w:space="0" w:color="auto"/>
            <w:bottom w:val="none" w:sz="0" w:space="0" w:color="auto"/>
            <w:right w:val="none" w:sz="0" w:space="0" w:color="auto"/>
          </w:divBdr>
        </w:div>
        <w:div w:id="462042288">
          <w:marLeft w:val="0"/>
          <w:marRight w:val="0"/>
          <w:marTop w:val="0"/>
          <w:marBottom w:val="0"/>
          <w:divBdr>
            <w:top w:val="none" w:sz="0" w:space="0" w:color="auto"/>
            <w:left w:val="none" w:sz="0" w:space="0" w:color="auto"/>
            <w:bottom w:val="none" w:sz="0" w:space="0" w:color="auto"/>
            <w:right w:val="none" w:sz="0" w:space="0" w:color="auto"/>
          </w:divBdr>
        </w:div>
        <w:div w:id="1858423055">
          <w:marLeft w:val="0"/>
          <w:marRight w:val="0"/>
          <w:marTop w:val="0"/>
          <w:marBottom w:val="0"/>
          <w:divBdr>
            <w:top w:val="none" w:sz="0" w:space="0" w:color="auto"/>
            <w:left w:val="none" w:sz="0" w:space="0" w:color="auto"/>
            <w:bottom w:val="none" w:sz="0" w:space="0" w:color="auto"/>
            <w:right w:val="none" w:sz="0" w:space="0" w:color="auto"/>
          </w:divBdr>
        </w:div>
        <w:div w:id="1568304303">
          <w:marLeft w:val="0"/>
          <w:marRight w:val="0"/>
          <w:marTop w:val="0"/>
          <w:marBottom w:val="0"/>
          <w:divBdr>
            <w:top w:val="none" w:sz="0" w:space="0" w:color="auto"/>
            <w:left w:val="none" w:sz="0" w:space="0" w:color="auto"/>
            <w:bottom w:val="none" w:sz="0" w:space="0" w:color="auto"/>
            <w:right w:val="none" w:sz="0" w:space="0" w:color="auto"/>
          </w:divBdr>
        </w:div>
        <w:div w:id="301425755">
          <w:marLeft w:val="0"/>
          <w:marRight w:val="0"/>
          <w:marTop w:val="0"/>
          <w:marBottom w:val="0"/>
          <w:divBdr>
            <w:top w:val="none" w:sz="0" w:space="0" w:color="auto"/>
            <w:left w:val="none" w:sz="0" w:space="0" w:color="auto"/>
            <w:bottom w:val="none" w:sz="0" w:space="0" w:color="auto"/>
            <w:right w:val="none" w:sz="0" w:space="0" w:color="auto"/>
          </w:divBdr>
        </w:div>
        <w:div w:id="619846255">
          <w:marLeft w:val="0"/>
          <w:marRight w:val="0"/>
          <w:marTop w:val="0"/>
          <w:marBottom w:val="0"/>
          <w:divBdr>
            <w:top w:val="none" w:sz="0" w:space="0" w:color="auto"/>
            <w:left w:val="none" w:sz="0" w:space="0" w:color="auto"/>
            <w:bottom w:val="none" w:sz="0" w:space="0" w:color="auto"/>
            <w:right w:val="none" w:sz="0" w:space="0" w:color="auto"/>
          </w:divBdr>
        </w:div>
      </w:divsChild>
    </w:div>
    <w:div w:id="363411710">
      <w:bodyDiv w:val="1"/>
      <w:marLeft w:val="0"/>
      <w:marRight w:val="0"/>
      <w:marTop w:val="0"/>
      <w:marBottom w:val="0"/>
      <w:divBdr>
        <w:top w:val="none" w:sz="0" w:space="0" w:color="auto"/>
        <w:left w:val="none" w:sz="0" w:space="0" w:color="auto"/>
        <w:bottom w:val="none" w:sz="0" w:space="0" w:color="auto"/>
        <w:right w:val="none" w:sz="0" w:space="0" w:color="auto"/>
      </w:divBdr>
      <w:divsChild>
        <w:div w:id="680398176">
          <w:marLeft w:val="0"/>
          <w:marRight w:val="0"/>
          <w:marTop w:val="0"/>
          <w:marBottom w:val="0"/>
          <w:divBdr>
            <w:top w:val="none" w:sz="0" w:space="0" w:color="auto"/>
            <w:left w:val="none" w:sz="0" w:space="0" w:color="auto"/>
            <w:bottom w:val="none" w:sz="0" w:space="0" w:color="auto"/>
            <w:right w:val="none" w:sz="0" w:space="0" w:color="auto"/>
          </w:divBdr>
          <w:divsChild>
            <w:div w:id="395863562">
              <w:marLeft w:val="0"/>
              <w:marRight w:val="0"/>
              <w:marTop w:val="0"/>
              <w:marBottom w:val="0"/>
              <w:divBdr>
                <w:top w:val="none" w:sz="0" w:space="0" w:color="auto"/>
                <w:left w:val="none" w:sz="0" w:space="0" w:color="auto"/>
                <w:bottom w:val="none" w:sz="0" w:space="0" w:color="auto"/>
                <w:right w:val="none" w:sz="0" w:space="0" w:color="auto"/>
              </w:divBdr>
              <w:divsChild>
                <w:div w:id="8122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9978">
      <w:bodyDiv w:val="1"/>
      <w:marLeft w:val="0"/>
      <w:marRight w:val="0"/>
      <w:marTop w:val="0"/>
      <w:marBottom w:val="0"/>
      <w:divBdr>
        <w:top w:val="none" w:sz="0" w:space="0" w:color="auto"/>
        <w:left w:val="none" w:sz="0" w:space="0" w:color="auto"/>
        <w:bottom w:val="none" w:sz="0" w:space="0" w:color="auto"/>
        <w:right w:val="none" w:sz="0" w:space="0" w:color="auto"/>
      </w:divBdr>
      <w:divsChild>
        <w:div w:id="130295581">
          <w:marLeft w:val="0"/>
          <w:marRight w:val="0"/>
          <w:marTop w:val="0"/>
          <w:marBottom w:val="0"/>
          <w:divBdr>
            <w:top w:val="none" w:sz="0" w:space="0" w:color="auto"/>
            <w:left w:val="none" w:sz="0" w:space="0" w:color="auto"/>
            <w:bottom w:val="none" w:sz="0" w:space="0" w:color="auto"/>
            <w:right w:val="none" w:sz="0" w:space="0" w:color="auto"/>
          </w:divBdr>
          <w:divsChild>
            <w:div w:id="814687228">
              <w:marLeft w:val="0"/>
              <w:marRight w:val="0"/>
              <w:marTop w:val="0"/>
              <w:marBottom w:val="0"/>
              <w:divBdr>
                <w:top w:val="none" w:sz="0" w:space="0" w:color="auto"/>
                <w:left w:val="none" w:sz="0" w:space="0" w:color="auto"/>
                <w:bottom w:val="none" w:sz="0" w:space="0" w:color="auto"/>
                <w:right w:val="none" w:sz="0" w:space="0" w:color="auto"/>
              </w:divBdr>
              <w:divsChild>
                <w:div w:id="13501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862">
      <w:bodyDiv w:val="1"/>
      <w:marLeft w:val="0"/>
      <w:marRight w:val="0"/>
      <w:marTop w:val="0"/>
      <w:marBottom w:val="0"/>
      <w:divBdr>
        <w:top w:val="none" w:sz="0" w:space="0" w:color="auto"/>
        <w:left w:val="none" w:sz="0" w:space="0" w:color="auto"/>
        <w:bottom w:val="none" w:sz="0" w:space="0" w:color="auto"/>
        <w:right w:val="none" w:sz="0" w:space="0" w:color="auto"/>
      </w:divBdr>
      <w:divsChild>
        <w:div w:id="1295521337">
          <w:marLeft w:val="0"/>
          <w:marRight w:val="0"/>
          <w:marTop w:val="0"/>
          <w:marBottom w:val="0"/>
          <w:divBdr>
            <w:top w:val="none" w:sz="0" w:space="0" w:color="auto"/>
            <w:left w:val="none" w:sz="0" w:space="0" w:color="auto"/>
            <w:bottom w:val="none" w:sz="0" w:space="0" w:color="auto"/>
            <w:right w:val="none" w:sz="0" w:space="0" w:color="auto"/>
          </w:divBdr>
          <w:divsChild>
            <w:div w:id="1992975769">
              <w:marLeft w:val="0"/>
              <w:marRight w:val="0"/>
              <w:marTop w:val="0"/>
              <w:marBottom w:val="0"/>
              <w:divBdr>
                <w:top w:val="none" w:sz="0" w:space="0" w:color="auto"/>
                <w:left w:val="none" w:sz="0" w:space="0" w:color="auto"/>
                <w:bottom w:val="none" w:sz="0" w:space="0" w:color="auto"/>
                <w:right w:val="none" w:sz="0" w:space="0" w:color="auto"/>
              </w:divBdr>
              <w:divsChild>
                <w:div w:id="3269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924">
      <w:bodyDiv w:val="1"/>
      <w:marLeft w:val="0"/>
      <w:marRight w:val="0"/>
      <w:marTop w:val="0"/>
      <w:marBottom w:val="0"/>
      <w:divBdr>
        <w:top w:val="none" w:sz="0" w:space="0" w:color="auto"/>
        <w:left w:val="none" w:sz="0" w:space="0" w:color="auto"/>
        <w:bottom w:val="none" w:sz="0" w:space="0" w:color="auto"/>
        <w:right w:val="none" w:sz="0" w:space="0" w:color="auto"/>
      </w:divBdr>
      <w:divsChild>
        <w:div w:id="347145207">
          <w:marLeft w:val="0"/>
          <w:marRight w:val="0"/>
          <w:marTop w:val="0"/>
          <w:marBottom w:val="0"/>
          <w:divBdr>
            <w:top w:val="none" w:sz="0" w:space="0" w:color="auto"/>
            <w:left w:val="none" w:sz="0" w:space="0" w:color="auto"/>
            <w:bottom w:val="none" w:sz="0" w:space="0" w:color="auto"/>
            <w:right w:val="none" w:sz="0" w:space="0" w:color="auto"/>
          </w:divBdr>
          <w:divsChild>
            <w:div w:id="1641764891">
              <w:marLeft w:val="0"/>
              <w:marRight w:val="0"/>
              <w:marTop w:val="0"/>
              <w:marBottom w:val="0"/>
              <w:divBdr>
                <w:top w:val="none" w:sz="0" w:space="0" w:color="auto"/>
                <w:left w:val="none" w:sz="0" w:space="0" w:color="auto"/>
                <w:bottom w:val="none" w:sz="0" w:space="0" w:color="auto"/>
                <w:right w:val="none" w:sz="0" w:space="0" w:color="auto"/>
              </w:divBdr>
              <w:divsChild>
                <w:div w:id="1779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3038">
      <w:bodyDiv w:val="1"/>
      <w:marLeft w:val="0"/>
      <w:marRight w:val="0"/>
      <w:marTop w:val="0"/>
      <w:marBottom w:val="0"/>
      <w:divBdr>
        <w:top w:val="none" w:sz="0" w:space="0" w:color="auto"/>
        <w:left w:val="none" w:sz="0" w:space="0" w:color="auto"/>
        <w:bottom w:val="none" w:sz="0" w:space="0" w:color="auto"/>
        <w:right w:val="none" w:sz="0" w:space="0" w:color="auto"/>
      </w:divBdr>
      <w:divsChild>
        <w:div w:id="1783113753">
          <w:marLeft w:val="0"/>
          <w:marRight w:val="0"/>
          <w:marTop w:val="0"/>
          <w:marBottom w:val="0"/>
          <w:divBdr>
            <w:top w:val="none" w:sz="0" w:space="0" w:color="auto"/>
            <w:left w:val="none" w:sz="0" w:space="0" w:color="auto"/>
            <w:bottom w:val="none" w:sz="0" w:space="0" w:color="auto"/>
            <w:right w:val="none" w:sz="0" w:space="0" w:color="auto"/>
          </w:divBdr>
          <w:divsChild>
            <w:div w:id="1607467511">
              <w:marLeft w:val="0"/>
              <w:marRight w:val="0"/>
              <w:marTop w:val="0"/>
              <w:marBottom w:val="0"/>
              <w:divBdr>
                <w:top w:val="none" w:sz="0" w:space="0" w:color="auto"/>
                <w:left w:val="none" w:sz="0" w:space="0" w:color="auto"/>
                <w:bottom w:val="none" w:sz="0" w:space="0" w:color="auto"/>
                <w:right w:val="none" w:sz="0" w:space="0" w:color="auto"/>
              </w:divBdr>
              <w:divsChild>
                <w:div w:id="9973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7420">
      <w:bodyDiv w:val="1"/>
      <w:marLeft w:val="0"/>
      <w:marRight w:val="0"/>
      <w:marTop w:val="0"/>
      <w:marBottom w:val="0"/>
      <w:divBdr>
        <w:top w:val="none" w:sz="0" w:space="0" w:color="auto"/>
        <w:left w:val="none" w:sz="0" w:space="0" w:color="auto"/>
        <w:bottom w:val="none" w:sz="0" w:space="0" w:color="auto"/>
        <w:right w:val="none" w:sz="0" w:space="0" w:color="auto"/>
      </w:divBdr>
      <w:divsChild>
        <w:div w:id="36202436">
          <w:marLeft w:val="0"/>
          <w:marRight w:val="0"/>
          <w:marTop w:val="0"/>
          <w:marBottom w:val="0"/>
          <w:divBdr>
            <w:top w:val="none" w:sz="0" w:space="0" w:color="auto"/>
            <w:left w:val="none" w:sz="0" w:space="0" w:color="auto"/>
            <w:bottom w:val="none" w:sz="0" w:space="0" w:color="auto"/>
            <w:right w:val="none" w:sz="0" w:space="0" w:color="auto"/>
          </w:divBdr>
          <w:divsChild>
            <w:div w:id="95714633">
              <w:marLeft w:val="0"/>
              <w:marRight w:val="0"/>
              <w:marTop w:val="0"/>
              <w:marBottom w:val="0"/>
              <w:divBdr>
                <w:top w:val="none" w:sz="0" w:space="0" w:color="auto"/>
                <w:left w:val="none" w:sz="0" w:space="0" w:color="auto"/>
                <w:bottom w:val="none" w:sz="0" w:space="0" w:color="auto"/>
                <w:right w:val="none" w:sz="0" w:space="0" w:color="auto"/>
              </w:divBdr>
              <w:divsChild>
                <w:div w:id="15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973">
      <w:bodyDiv w:val="1"/>
      <w:marLeft w:val="0"/>
      <w:marRight w:val="0"/>
      <w:marTop w:val="0"/>
      <w:marBottom w:val="0"/>
      <w:divBdr>
        <w:top w:val="none" w:sz="0" w:space="0" w:color="auto"/>
        <w:left w:val="none" w:sz="0" w:space="0" w:color="auto"/>
        <w:bottom w:val="none" w:sz="0" w:space="0" w:color="auto"/>
        <w:right w:val="none" w:sz="0" w:space="0" w:color="auto"/>
      </w:divBdr>
      <w:divsChild>
        <w:div w:id="255748089">
          <w:marLeft w:val="0"/>
          <w:marRight w:val="0"/>
          <w:marTop w:val="0"/>
          <w:marBottom w:val="0"/>
          <w:divBdr>
            <w:top w:val="none" w:sz="0" w:space="0" w:color="auto"/>
            <w:left w:val="none" w:sz="0" w:space="0" w:color="auto"/>
            <w:bottom w:val="none" w:sz="0" w:space="0" w:color="auto"/>
            <w:right w:val="none" w:sz="0" w:space="0" w:color="auto"/>
          </w:divBdr>
          <w:divsChild>
            <w:div w:id="469371398">
              <w:marLeft w:val="0"/>
              <w:marRight w:val="0"/>
              <w:marTop w:val="0"/>
              <w:marBottom w:val="0"/>
              <w:divBdr>
                <w:top w:val="none" w:sz="0" w:space="0" w:color="auto"/>
                <w:left w:val="none" w:sz="0" w:space="0" w:color="auto"/>
                <w:bottom w:val="none" w:sz="0" w:space="0" w:color="auto"/>
                <w:right w:val="none" w:sz="0" w:space="0" w:color="auto"/>
              </w:divBdr>
              <w:divsChild>
                <w:div w:id="1678653290">
                  <w:marLeft w:val="0"/>
                  <w:marRight w:val="0"/>
                  <w:marTop w:val="0"/>
                  <w:marBottom w:val="0"/>
                  <w:divBdr>
                    <w:top w:val="none" w:sz="0" w:space="0" w:color="auto"/>
                    <w:left w:val="none" w:sz="0" w:space="0" w:color="auto"/>
                    <w:bottom w:val="none" w:sz="0" w:space="0" w:color="auto"/>
                    <w:right w:val="none" w:sz="0" w:space="0" w:color="auto"/>
                  </w:divBdr>
                </w:div>
                <w:div w:id="2371318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10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6550">
      <w:bodyDiv w:val="1"/>
      <w:marLeft w:val="0"/>
      <w:marRight w:val="0"/>
      <w:marTop w:val="0"/>
      <w:marBottom w:val="0"/>
      <w:divBdr>
        <w:top w:val="none" w:sz="0" w:space="0" w:color="auto"/>
        <w:left w:val="none" w:sz="0" w:space="0" w:color="auto"/>
        <w:bottom w:val="none" w:sz="0" w:space="0" w:color="auto"/>
        <w:right w:val="none" w:sz="0" w:space="0" w:color="auto"/>
      </w:divBdr>
      <w:divsChild>
        <w:div w:id="218441080">
          <w:marLeft w:val="0"/>
          <w:marRight w:val="0"/>
          <w:marTop w:val="0"/>
          <w:marBottom w:val="0"/>
          <w:divBdr>
            <w:top w:val="none" w:sz="0" w:space="0" w:color="auto"/>
            <w:left w:val="none" w:sz="0" w:space="0" w:color="auto"/>
            <w:bottom w:val="none" w:sz="0" w:space="0" w:color="auto"/>
            <w:right w:val="none" w:sz="0" w:space="0" w:color="auto"/>
          </w:divBdr>
          <w:divsChild>
            <w:div w:id="1999265829">
              <w:marLeft w:val="0"/>
              <w:marRight w:val="0"/>
              <w:marTop w:val="0"/>
              <w:marBottom w:val="0"/>
              <w:divBdr>
                <w:top w:val="none" w:sz="0" w:space="0" w:color="auto"/>
                <w:left w:val="none" w:sz="0" w:space="0" w:color="auto"/>
                <w:bottom w:val="none" w:sz="0" w:space="0" w:color="auto"/>
                <w:right w:val="none" w:sz="0" w:space="0" w:color="auto"/>
              </w:divBdr>
              <w:divsChild>
                <w:div w:id="1618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ary.Comfort@nrc.gov" TargetMode="External"/><Relationship Id="rId12" Type="http://schemas.openxmlformats.org/officeDocument/2006/relationships/hyperlink" Target="mailto:Stephen.Dembek@nrc.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lwforum.org" TargetMode="External"/><Relationship Id="rId6" Type="http://schemas.openxmlformats.org/officeDocument/2006/relationships/hyperlink" Target="mailto:gregory.suber@nrc.gov" TargetMode="External"/><Relationship Id="rId7" Type="http://schemas.openxmlformats.org/officeDocument/2006/relationships/hyperlink" Target="https://www.nrc.gov/pmns/mtg?do=details&amp;Code=20171203" TargetMode="External"/><Relationship Id="rId8" Type="http://schemas.openxmlformats.org/officeDocument/2006/relationships/hyperlink" Target="https://attendee.gotowebinar.com/register/5144425076390125825" TargetMode="External"/><Relationship Id="rId9" Type="http://schemas.openxmlformats.org/officeDocument/2006/relationships/hyperlink" Target="https://www.nrc.gov/docs/ML1725/ML17251B147.pdf" TargetMode="External"/><Relationship Id="rId10" Type="http://schemas.openxmlformats.org/officeDocument/2006/relationships/hyperlink" Target="http://www.nrc.gov/about-nrc/regulatory/rulemaking/potential-rulemaking/uw-stre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2109</Words>
  <Characters>12024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todd lovinger</cp:lastModifiedBy>
  <cp:revision>4</cp:revision>
  <cp:lastPrinted>2015-11-19T17:35:00Z</cp:lastPrinted>
  <dcterms:created xsi:type="dcterms:W3CDTF">2017-10-04T19:18:00Z</dcterms:created>
  <dcterms:modified xsi:type="dcterms:W3CDTF">2017-10-04T20:01:00Z</dcterms:modified>
</cp:coreProperties>
</file>